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2"/>
      </w:pPr>
      <w:r>
        <w:rPr>
          <w:rFonts w:ascii="Times New Roman"/>
        </w:rPr>
        <w:t>ICS</w:t>
      </w:r>
      <w:r>
        <w:rPr>
          <w:rFonts w:hint="eastAsia"/>
        </w:rPr>
        <w:t> </w:t>
      </w:r>
      <w:r>
        <w:rPr>
          <w:rFonts w:hint="eastAsia"/>
        </w:rPr>
        <w:fldChar w:fldCharType="begin">
          <w:ffData>
            <w:name w:val="ICS"/>
            <w:enabled/>
            <w:calcOnExit w:val="0"/>
            <w:helpText w:type="text" w:val="请输入正确的ICS号："/>
            <w:textInput>
              <w:default w:val="点击此处添加ICS号"/>
            </w:textInput>
          </w:ffData>
        </w:fldChar>
      </w:r>
      <w:bookmarkStart w:id="0" w:name="ICS"/>
      <w:r>
        <w:rPr>
          <w:rFonts w:hint="eastAsia"/>
        </w:rPr>
        <w:instrText xml:space="preserve">FORMTEXT</w:instrText>
      </w:r>
      <w:r>
        <w:rPr>
          <w:rFonts w:hint="eastAsia"/>
        </w:rPr>
        <w:fldChar w:fldCharType="separate"/>
      </w:r>
      <w:r>
        <w:rPr>
          <w:rFonts w:hint="eastAsia"/>
        </w:rPr>
        <w:t>65.160.01</w:t>
      </w:r>
      <w:r>
        <w:rPr>
          <w:rFonts w:hint="eastAsia"/>
        </w:rPr>
        <w:fldChar w:fldCharType="end"/>
      </w:r>
      <w:bookmarkEnd w:id="0"/>
    </w:p>
    <w:p>
      <w:pPr>
        <w:pStyle w:val="112"/>
      </w:pPr>
      <w:r>
        <w:rPr>
          <w:rFonts w:hint="eastAsia"/>
        </w:rPr>
        <w:fldChar w:fldCharType="begin">
          <w:ffData>
            <w:name w:val="WXFLH"/>
            <w:enabled/>
            <w:calcOnExit w:val="0"/>
            <w:helpText w:type="text" w:val="请输入中国标准文献分类号："/>
            <w:textInput>
              <w:default w:val="点击此处添加中国标准文献分类号"/>
            </w:textInput>
          </w:ffData>
        </w:fldChar>
      </w:r>
      <w:bookmarkStart w:id="1" w:name="WXFLH"/>
      <w:r>
        <w:rPr>
          <w:rFonts w:hint="eastAsia"/>
        </w:rPr>
        <w:instrText xml:space="preserve">FORMTEXT</w:instrText>
      </w:r>
      <w:r>
        <w:rPr>
          <w:rFonts w:hint="eastAsia"/>
        </w:rPr>
        <w:fldChar w:fldCharType="separate"/>
      </w:r>
      <w:r>
        <w:rPr>
          <w:rFonts w:hint="eastAsia"/>
        </w:rPr>
        <w:t>X 50</w:t>
      </w:r>
      <w:r>
        <w:rPr>
          <w:rFonts w:hint="eastAsia"/>
        </w:rPr>
        <w:fldChar w:fldCharType="end"/>
      </w:r>
      <w:bookmarkEnd w:id="1"/>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3" w:type="dxa"/>
            <w:tcBorders>
              <w:top w:val="nil"/>
              <w:left w:val="nil"/>
              <w:bottom w:val="nil"/>
              <w:right w:val="nil"/>
            </w:tcBorders>
          </w:tcPr>
          <w:p>
            <w:pPr>
              <w:pStyle w:val="112"/>
              <w:rPr>
                <w:rFonts w:hAnsi="Calibri"/>
                <w:kern w:val="2"/>
              </w:rPr>
            </w:pPr>
            <w:r>
              <w:rPr>
                <w:rFonts w:hAnsi="Calibri"/>
                <w:kern w:val="2"/>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7620" b="6985"/>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wrap="square" upright="1"/>
                          </wps:wsp>
                        </a:graphicData>
                      </a:graphic>
                    </wp:anchor>
                  </w:drawing>
                </mc:Choice>
                <mc:Fallback>
                  <w:pict>
                    <v:rect id="BAH"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MiuL+zVAAAABwEAAA8AAAAAAAAAAQAgAAAAIgAA&#10;AGRycy9kb3ducmV2LnhtbFBLAQIUABQAAAAIAIdO4kCC4vldmQEAACQDAAAOAAAAAAAAAAEAIAAA&#10;ACQBAABkcnMvZTJvRG9jLnhtbFBLBQYAAAAABgAGAFkBAAAvBQAAAAA=&#10;">
                      <v:fill on="t" focussize="0,0"/>
                      <v:stroke on="f"/>
                      <v:imagedata o:title=""/>
                      <o:lock v:ext="edit" aspectratio="f"/>
                      <v:textbox>
                        <w:txbxContent>
                          <w:p/>
                        </w:txbxContent>
                      </v:textbox>
                    </v:rect>
                  </w:pict>
                </mc:Fallback>
              </mc:AlternateContent>
            </w:r>
            <w:r>
              <w:rPr>
                <w:rFonts w:hint="eastAsia" w:hAnsi="Calibri"/>
                <w:kern w:val="2"/>
              </w:rPr>
              <w:fldChar w:fldCharType="begin">
                <w:ffData>
                  <w:name w:val="BAH"/>
                  <w:enabled/>
                  <w:calcOnExit w:val="0"/>
                  <w:textInput/>
                </w:ffData>
              </w:fldChar>
            </w:r>
            <w:bookmarkStart w:id="2" w:name="BAH"/>
            <w:r>
              <w:rPr>
                <w:rFonts w:hint="eastAsia" w:hAnsi="Calibri"/>
                <w:kern w:val="2"/>
              </w:rPr>
              <w:instrText xml:space="preserve">FORMTEXT</w:instrText>
            </w:r>
            <w:r>
              <w:rPr>
                <w:rFonts w:hint="eastAsia" w:hAnsi="Calibri"/>
                <w:kern w:val="2"/>
              </w:rPr>
              <w:fldChar w:fldCharType="separate"/>
            </w:r>
            <w:r>
              <w:rPr>
                <w:rFonts w:hAnsi="Calibri"/>
                <w:kern w:val="2"/>
              </w:rPr>
              <w:t>     </w:t>
            </w:r>
            <w:r>
              <w:rPr>
                <w:rFonts w:hint="eastAsia" w:hAnsi="Calibri"/>
                <w:kern w:val="2"/>
              </w:rPr>
              <w:fldChar w:fldCharType="end"/>
            </w:r>
            <w:bookmarkEnd w:id="2"/>
          </w:p>
        </w:tc>
      </w:tr>
    </w:tbl>
    <w:p>
      <w:pPr>
        <w:pStyle w:val="130"/>
      </w:pPr>
      <w:r>
        <w:t>T/</w:t>
      </w:r>
      <w:bookmarkStart w:id="3" w:name="c5"/>
      <w:r>
        <w:fldChar w:fldCharType="begin">
          <w:ffData>
            <w:name w:val="c5"/>
            <w:enabled/>
            <w:calcOnExit w:val="0"/>
            <w:textInput>
              <w:default w:val="GXAS"/>
            </w:textInput>
          </w:ffData>
        </w:fldChar>
      </w:r>
      <w:r>
        <w:instrText xml:space="preserve">FORMTEXT</w:instrText>
      </w:r>
      <w:r>
        <w:fldChar w:fldCharType="separate"/>
      </w:r>
      <w:r>
        <w:t>GXAS</w:t>
      </w:r>
      <w:r>
        <w:fldChar w:fldCharType="end"/>
      </w:r>
      <w:bookmarkEnd w:id="3"/>
    </w:p>
    <w:p>
      <w:pPr>
        <w:pStyle w:val="120"/>
      </w:pPr>
      <w:r>
        <w:rPr>
          <w:rFonts w:hint="eastAsia"/>
        </w:rPr>
        <w:t>团体标准</w:t>
      </w:r>
    </w:p>
    <w:p>
      <w:pPr>
        <w:pStyle w:val="96"/>
        <w:rPr>
          <w:rFonts w:hAnsi="黑体" w:cs="黑体"/>
        </w:rPr>
      </w:pPr>
      <w:r>
        <w:rPr>
          <w:rFonts w:hint="eastAsia" w:hAnsi="黑体" w:cs="黑体"/>
        </w:rPr>
        <w:t>T/</w:t>
      </w:r>
      <w:bookmarkStart w:id="4" w:name="StdNo0"/>
      <w:r>
        <w:rPr>
          <w:rFonts w:hint="eastAsia" w:hAnsi="黑体" w:cs="黑体"/>
        </w:rPr>
        <w:fldChar w:fldCharType="begin">
          <w:ffData>
            <w:name w:val="StdNo0"/>
            <w:enabled/>
            <w:calcOnExit w:val="0"/>
            <w:textInput>
              <w:default w:val="GXAS"/>
            </w:textInput>
          </w:ffData>
        </w:fldChar>
      </w:r>
      <w:r>
        <w:rPr>
          <w:rFonts w:hint="eastAsia" w:hAnsi="黑体" w:cs="黑体"/>
        </w:rPr>
        <w:instrText xml:space="preserve">FORMTEXT</w:instrText>
      </w:r>
      <w:r>
        <w:rPr>
          <w:rFonts w:hint="eastAsia" w:hAnsi="黑体" w:cs="黑体"/>
        </w:rPr>
        <w:fldChar w:fldCharType="separate"/>
      </w:r>
      <w:r>
        <w:rPr>
          <w:rFonts w:hint="eastAsia" w:hAnsi="黑体" w:cs="黑体"/>
        </w:rPr>
        <w:t>GXAS</w:t>
      </w:r>
      <w:r>
        <w:rPr>
          <w:rFonts w:hint="eastAsia" w:hAnsi="黑体" w:cs="黑体"/>
        </w:rPr>
        <w:fldChar w:fldCharType="end"/>
      </w:r>
      <w:bookmarkEnd w:id="4"/>
      <w:r>
        <w:rPr>
          <w:rFonts w:hint="eastAsia" w:hAnsi="黑体" w:cs="黑体"/>
        </w:rPr>
        <w:t xml:space="preserve"> </w:t>
      </w:r>
      <w:bookmarkStart w:id="5" w:name="StdNo1"/>
      <w:r>
        <w:rPr>
          <w:rFonts w:hint="eastAsia" w:hAnsi="黑体" w:cs="黑体"/>
        </w:rPr>
        <w:fldChar w:fldCharType="begin">
          <w:ffData>
            <w:name w:val="StdNo1"/>
            <w:enabled/>
            <w:calcOnExit w:val="0"/>
            <w:textInput>
              <w:default w:val="团体标准顺序号"/>
            </w:textInput>
          </w:ffData>
        </w:fldChar>
      </w:r>
      <w:r>
        <w:rPr>
          <w:rFonts w:hint="eastAsia" w:hAnsi="黑体" w:cs="黑体"/>
        </w:rPr>
        <w:instrText xml:space="preserve">FORMTEXT</w:instrText>
      </w:r>
      <w:r>
        <w:rPr>
          <w:rFonts w:hint="eastAsia" w:hAnsi="黑体" w:cs="黑体"/>
        </w:rPr>
        <w:fldChar w:fldCharType="separate"/>
      </w:r>
      <w:r>
        <w:rPr>
          <w:rFonts w:hint="eastAsia" w:hAnsi="黑体" w:cs="黑体"/>
        </w:rPr>
        <w:t>XXXX</w:t>
      </w:r>
      <w:r>
        <w:rPr>
          <w:rFonts w:hint="eastAsia" w:hAnsi="黑体" w:cs="黑体"/>
        </w:rPr>
        <w:fldChar w:fldCharType="end"/>
      </w:r>
      <w:bookmarkEnd w:id="5"/>
      <w:r>
        <w:rPr>
          <w:rFonts w:hint="eastAsia" w:hAnsi="黑体" w:cs="黑体"/>
        </w:rPr>
        <w:t>—</w:t>
      </w:r>
      <w:bookmarkStart w:id="6" w:name="StdNo2"/>
      <w:r>
        <w:rPr>
          <w:rFonts w:hint="eastAsia" w:hAnsi="黑体" w:cs="黑体"/>
        </w:rPr>
        <w:fldChar w:fldCharType="begin">
          <w:ffData>
            <w:name w:val="StdNo2"/>
            <w:enabled/>
            <w:calcOnExit w:val="0"/>
            <w:textInput>
              <w:default w:val="年代号"/>
              <w:maxLength w:val="4"/>
            </w:textInput>
          </w:ffData>
        </w:fldChar>
      </w:r>
      <w:r>
        <w:rPr>
          <w:rFonts w:hint="eastAsia" w:hAnsi="黑体" w:cs="黑体"/>
        </w:rPr>
        <w:instrText xml:space="preserve">FORMTEXT</w:instrText>
      </w:r>
      <w:r>
        <w:rPr>
          <w:rFonts w:hint="eastAsia" w:hAnsi="黑体" w:cs="黑体"/>
        </w:rPr>
        <w:fldChar w:fldCharType="separate"/>
      </w:r>
      <w:r>
        <w:rPr>
          <w:rFonts w:hint="eastAsia" w:hAnsi="黑体" w:cs="黑体"/>
        </w:rPr>
        <w:t>2020</w:t>
      </w:r>
      <w:r>
        <w:rPr>
          <w:rFonts w:hint="eastAsia" w:hAnsi="黑体" w:cs="黑体"/>
        </w:rPr>
        <w:fldChar w:fldCharType="end"/>
      </w:r>
      <w:bookmarkEnd w:id="6"/>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Borders>
              <w:top w:val="nil"/>
              <w:left w:val="nil"/>
              <w:bottom w:val="nil"/>
              <w:right w:val="nil"/>
            </w:tcBorders>
          </w:tcPr>
          <w:p>
            <w:pPr>
              <w:pStyle w:val="66"/>
              <w:rPr>
                <w:rFonts w:hAnsi="黑体" w:cs="黑体"/>
                <w:kern w:val="2"/>
              </w:rPr>
            </w:pPr>
            <w:r>
              <w:rPr>
                <w:rFonts w:hAnsi="Calibri"/>
                <w:kern w:val="2"/>
              </w:rPr>
              <mc:AlternateContent>
                <mc:Choice Requires="wps">
                  <w:drawing>
                    <wp:anchor distT="0" distB="0" distL="114300" distR="114300" simplePos="0" relativeHeight="251658240" behindDoc="1" locked="0" layoutInCell="1" allowOverlap="1">
                      <wp:simplePos x="0" y="0"/>
                      <wp:positionH relativeFrom="column">
                        <wp:posOffset>4735195</wp:posOffset>
                      </wp:positionH>
                      <wp:positionV relativeFrom="paragraph">
                        <wp:posOffset>34290</wp:posOffset>
                      </wp:positionV>
                      <wp:extent cx="1143000" cy="228600"/>
                      <wp:effectExtent l="0" t="0" r="1270" b="889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txbxContent>
                            </wps:txbx>
                            <wps:bodyPr wrap="square" upright="1"/>
                          </wps:wsp>
                        </a:graphicData>
                      </a:graphic>
                    </wp:anchor>
                  </w:drawing>
                </mc:Choice>
                <mc:Fallback>
                  <w:pict>
                    <v:rect id="DT" o:spid="_x0000_s1026" o:spt="1" style="position:absolute;left:0pt;margin-left:372.85pt;margin-top:2.7pt;height:18pt;width:90pt;z-index:-251658240;mso-width-relative:page;mso-height-relative:page;" fillcolor="#FFFFFF" filled="t" stroked="f" coordsize="21600,21600" o:gfxdata="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pI1t4tYAAAAIAQAADwAAAAAAAAABACAAAAAiAAAAZHJz&#10;L2Rvd25yZXYueG1sUEsBAhQAFAAAAAgAh07iQMc84EmUAQAAJAMAAA4AAAAAAAAAAQAgAAAAJQEA&#10;AGRycy9lMm9Eb2MueG1sUEsFBgAAAAAGAAYAWQEAACsFAAAAAA==&#10;">
                      <v:fill on="t" focussize="0,0"/>
                      <v:stroke on="f"/>
                      <v:imagedata o:title=""/>
                      <o:lock v:ext="edit" aspectratio="f"/>
                      <v:textbox>
                        <w:txbxContent>
                          <w:p/>
                        </w:txbxContent>
                      </v:textbox>
                    </v:rect>
                  </w:pict>
                </mc:Fallback>
              </mc:AlternateContent>
            </w:r>
          </w:p>
        </w:tc>
      </w:tr>
    </w:tbl>
    <w:p>
      <w:pPr>
        <w:pStyle w:val="96"/>
        <w:rPr>
          <w:rFonts w:hAnsi="黑体" w:cs="黑体"/>
        </w:rPr>
      </w:pPr>
    </w:p>
    <w:p>
      <w:pPr>
        <w:pStyle w:val="96"/>
        <w:rPr>
          <w:rFonts w:hAnsi="黑体" w:cs="黑体"/>
        </w:rPr>
      </w:pPr>
    </w:p>
    <w:p>
      <w:pPr>
        <w:pStyle w:val="53"/>
        <w:rPr>
          <w:rFonts w:hAnsi="黑体" w:cs="黑体"/>
        </w:rPr>
      </w:pPr>
      <w:bookmarkStart w:id="7" w:name="StdName"/>
      <w:r>
        <w:rPr>
          <w:rFonts w:hint="eastAsia"/>
          <w:lang w:bidi="ar"/>
        </w:rPr>
        <w:fldChar w:fldCharType="begin">
          <w:ffData>
            <w:name w:val="StdName"/>
            <w:enabled/>
            <w:calcOnExit w:val="0"/>
            <w:textInput>
              <w:default w:val="石山地区生态放养鸡养殖技术规程"/>
            </w:textInput>
          </w:ffData>
        </w:fldChar>
      </w:r>
      <w:r>
        <w:rPr>
          <w:rFonts w:hint="eastAsia"/>
          <w:lang w:bidi="ar"/>
        </w:rPr>
        <w:instrText xml:space="preserve">FORMTEXT</w:instrText>
      </w:r>
      <w:r>
        <w:rPr>
          <w:rFonts w:hint="eastAsia"/>
          <w:lang w:bidi="ar"/>
        </w:rPr>
        <w:fldChar w:fldCharType="separate"/>
      </w:r>
      <w:r>
        <w:rPr>
          <w:rFonts w:hint="eastAsia"/>
          <w:lang w:bidi="ar"/>
        </w:rPr>
        <w:t>大化七百弄鸡石山地区生态养殖技术规程</w:t>
      </w:r>
      <w:r>
        <w:rPr>
          <w:rFonts w:hint="eastAsia"/>
          <w:lang w:bidi="ar"/>
        </w:rPr>
        <w:fldChar w:fldCharType="end"/>
      </w:r>
      <w:bookmarkEnd w:id="7"/>
    </w:p>
    <w:p>
      <w:pPr>
        <w:pStyle w:val="59"/>
        <w:rPr>
          <w:rFonts w:hAnsi="黑体" w:cs="黑体"/>
        </w:rPr>
      </w:pPr>
      <w:bookmarkStart w:id="8" w:name="StdEnglishName"/>
      <w:r>
        <w:rPr>
          <w:rFonts w:hint="eastAsia" w:ascii="黑体" w:hAnsi="黑体" w:cs="黑体"/>
          <w:lang w:bidi="ar"/>
        </w:rPr>
        <w:fldChar w:fldCharType="begin">
          <w:ffData>
            <w:name w:val="StdEnglishName"/>
            <w:enabled/>
            <w:calcOnExit w:val="0"/>
            <w:textInput>
              <w:default w:val="点击此处添加标准英文译名"/>
            </w:textInput>
          </w:ffData>
        </w:fldChar>
      </w:r>
      <w:r>
        <w:rPr>
          <w:rFonts w:hint="eastAsia" w:ascii="黑体" w:hAnsi="黑体" w:cs="黑体"/>
          <w:lang w:bidi="ar"/>
        </w:rPr>
        <w:instrText xml:space="preserve"> FORMTEXT </w:instrText>
      </w:r>
      <w:r>
        <w:rPr>
          <w:rFonts w:hint="eastAsia" w:ascii="黑体" w:hAnsi="黑体" w:cs="黑体"/>
          <w:lang w:bidi="ar"/>
        </w:rPr>
        <w:fldChar w:fldCharType="separate"/>
      </w:r>
      <w:r>
        <w:rPr>
          <w:rFonts w:hint="eastAsia" w:ascii="黑体" w:hAnsi="黑体" w:cs="黑体"/>
        </w:rPr>
        <w:t>Code of Dahua Qibailong chicken ecological breeding in Shishan area</w:t>
      </w:r>
      <w:r>
        <w:rPr>
          <w:rFonts w:hint="eastAsia" w:ascii="黑体" w:hAnsi="黑体" w:cs="黑体"/>
          <w:lang w:bidi="ar"/>
        </w:rPr>
        <w:t> </w:t>
      </w:r>
      <w:r>
        <w:rPr>
          <w:rFonts w:hint="eastAsia" w:ascii="黑体" w:hAnsi="黑体" w:cs="黑体"/>
          <w:lang w:bidi="ar"/>
        </w:rPr>
        <w:fldChar w:fldCharType="end"/>
      </w:r>
      <w:bookmarkEnd w:id="8"/>
    </w:p>
    <w:p>
      <w:pPr>
        <w:pStyle w:val="58"/>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tcPr>
          <w:p>
            <w:pPr>
              <w:pStyle w:val="57"/>
              <w:rPr>
                <w:rFonts w:hAnsi="Calibri"/>
                <w:kern w:val="2"/>
              </w:rPr>
            </w:pPr>
            <w:r>
              <w:rPr>
                <w:rFonts w:hAnsi="Calibri"/>
                <w:kern w:val="2"/>
              </w:rPr>
              <mc:AlternateContent>
                <mc:Choice Requires="wps">
                  <w:drawing>
                    <wp:anchor distT="0" distB="0" distL="114300" distR="114300" simplePos="0" relativeHeight="251660288" behindDoc="1" locked="1" layoutInCell="1" allowOverlap="1">
                      <wp:simplePos x="0" y="0"/>
                      <wp:positionH relativeFrom="column">
                        <wp:posOffset>2201545</wp:posOffset>
                      </wp:positionH>
                      <wp:positionV relativeFrom="paragraph">
                        <wp:posOffset>573405</wp:posOffset>
                      </wp:positionV>
                      <wp:extent cx="1905000" cy="254000"/>
                      <wp:effectExtent l="0" t="0" r="5715" b="508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txbxContent>
                            </wps:txbx>
                            <wps:bodyPr wrap="square" upright="1"/>
                          </wps:wsp>
                        </a:graphicData>
                      </a:graphic>
                    </wp:anchor>
                  </w:drawing>
                </mc:Choice>
                <mc:Fallback>
                  <w:pict>
                    <v:rect id="RQ" o:spid="_x0000_s1026" o:spt="1" style="position:absolute;left:0pt;margin-left:173.35pt;margin-top:45.15pt;height:20pt;width:150pt;z-index:-251656192;mso-width-relative:page;mso-height-relative:page;" fillcolor="#FFFFFF" filled="t" stroked="f" coordsize="21600,21600" o:gfxdata="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VFyNMNYAAAAKAQAADwAAAAAAAAABACAAAAAiAAAAZHJz&#10;L2Rvd25yZXYueG1sUEsBAhQAFAAAAAgAh07iQL9o2L6UAQAAJAMAAA4AAAAAAAAAAQAgAAAAJQEA&#10;AGRycy9lMm9Eb2MueG1sUEsFBgAAAAAGAAYAWQEAACsFAAAAAA==&#10;">
                      <v:fill on="t" focussize="0,0"/>
                      <v:stroke on="f"/>
                      <v:imagedata o:title=""/>
                      <o:lock v:ext="edit" aspectratio="f"/>
                      <v:textbox>
                        <w:txbxContent>
                          <w:p/>
                        </w:txbxContent>
                      </v:textbox>
                      <w10:anchorlock/>
                    </v:rect>
                  </w:pict>
                </mc:Fallback>
              </mc:AlternateContent>
            </w:r>
            <w:r>
              <w:rPr>
                <w:rFonts w:hAnsi="Calibri"/>
                <w:kern w:val="2"/>
              </w:rPr>
              <mc:AlternateContent>
                <mc:Choice Requires="wps">
                  <w:drawing>
                    <wp:anchor distT="0" distB="0" distL="114300" distR="114300" simplePos="0" relativeHeight="251659264" behindDoc="1" locked="0" layoutInCell="1" allowOverlap="1">
                      <wp:simplePos x="0" y="0"/>
                      <wp:positionH relativeFrom="column">
                        <wp:posOffset>2455545</wp:posOffset>
                      </wp:positionH>
                      <wp:positionV relativeFrom="paragraph">
                        <wp:posOffset>255905</wp:posOffset>
                      </wp:positionV>
                      <wp:extent cx="1270000" cy="304800"/>
                      <wp:effectExtent l="0" t="0" r="3810" b="8255"/>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txbxContent>
                            </wps:txbx>
                            <wps:bodyPr wrap="square" upright="1"/>
                          </wps:wsp>
                        </a:graphicData>
                      </a:graphic>
                    </wp:anchor>
                  </w:drawing>
                </mc:Choice>
                <mc:Fallback>
                  <w:pict>
                    <v:rect id="LB" o:spid="_x0000_s1026" o:spt="1" style="position:absolute;left:0pt;margin-left:193.35pt;margin-top:20.15pt;height:24pt;width:100pt;z-index:-251657216;mso-width-relative:page;mso-height-relative:page;" fillcolor="#FFFFFF" filled="t" stroked="f" coordsize="21600,21600" o:gfxdata="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CDCL6HXAAAACQEAAA8AAAAAAAAAAQAgAAAAIgAAAGRy&#10;cy9kb3ducmV2LnhtbFBLAQIUABQAAAAIAIdO4kBfLL6HlAEAACQDAAAOAAAAAAAAAAEAIAAAACYB&#10;AABkcnMvZTJvRG9jLnhtbFBLBQYAAAAABgAGAFkBAAAsBQAAAAA=&#10;">
                      <v:fill on="t" focussize="0,0"/>
                      <v:stroke on="f"/>
                      <v:imagedata o:title=""/>
                      <o:lock v:ext="edit" aspectratio="f"/>
                      <v:textbox>
                        <w:txbxContent>
                          <w:p/>
                        </w:txbxContent>
                      </v:textbox>
                    </v:rect>
                  </w:pict>
                </mc:Fallback>
              </mc:AlternateContent>
            </w:r>
            <w:r>
              <w:rPr>
                <w:rFonts w:hAnsi="Calibri"/>
                <w:kern w:val="2"/>
              </w:rPr>
              <w:fldChar w:fldCharType="begin">
                <w:ffData>
                  <w:name w:val="LB"/>
                  <w:enabled/>
                  <w:calcOnExit w:val="0"/>
                  <w:ddList>
                    <w:listEntry w:val="（征求意见稿）"/>
                    <w:listEntry w:val="（送审讨论稿）"/>
                    <w:listEntry w:val="（送审稿）"/>
                    <w:listEntry w:val="（报批稿）"/>
                  </w:ddList>
                </w:ffData>
              </w:fldChar>
            </w:r>
            <w:bookmarkStart w:id="9" w:name="LB"/>
            <w:r>
              <w:rPr>
                <w:rFonts w:hAnsi="Calibri"/>
                <w:kern w:val="2"/>
              </w:rPr>
              <w:instrText xml:space="preserve"> </w:instrText>
            </w:r>
            <w:r>
              <w:rPr>
                <w:rFonts w:hint="eastAsia" w:hAnsi="Calibri"/>
                <w:kern w:val="2"/>
              </w:rPr>
              <w:instrText xml:space="preserve">FORMDROPDOWN</w:instrText>
            </w:r>
            <w:r>
              <w:rPr>
                <w:rFonts w:hAnsi="Calibri"/>
                <w:kern w:val="2"/>
              </w:rPr>
              <w:instrText xml:space="preserve"> </w:instrText>
            </w:r>
            <w:r>
              <w:rPr>
                <w:rFonts w:hAnsi="Calibri"/>
                <w:kern w:val="2"/>
              </w:rPr>
              <w:fldChar w:fldCharType="separate"/>
            </w:r>
            <w:r>
              <w:rPr>
                <w:rFonts w:hAnsi="Calibri"/>
                <w:kern w:val="2"/>
              </w:rPr>
              <w:fldChar w:fldCharType="end"/>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tcPr>
          <w:p>
            <w:pPr>
              <w:pStyle w:val="56"/>
              <w:rPr>
                <w:rFonts w:hAnsi="Calibri"/>
                <w:kern w:val="2"/>
              </w:rPr>
            </w:pPr>
            <w:r>
              <w:rPr>
                <w:rFonts w:hint="eastAsia" w:hAnsi="Calibri"/>
                <w:kern w:val="2"/>
              </w:rPr>
              <w:fldChar w:fldCharType="begin">
                <w:ffData>
                  <w:name w:val="WCRQ"/>
                  <w:enabled/>
                  <w:calcOnExit w:val="0"/>
                  <w:textInput/>
                </w:ffData>
              </w:fldChar>
            </w:r>
            <w:bookmarkStart w:id="10" w:name="WCRQ"/>
            <w:r>
              <w:rPr>
                <w:rFonts w:hint="eastAsia" w:hAnsi="Calibri"/>
                <w:kern w:val="2"/>
              </w:rPr>
              <w:instrText xml:space="preserve">FORMTEXT</w:instrText>
            </w:r>
            <w:r>
              <w:rPr>
                <w:rFonts w:hint="eastAsia" w:hAnsi="Calibri"/>
                <w:kern w:val="2"/>
              </w:rPr>
              <w:fldChar w:fldCharType="separate"/>
            </w:r>
            <w:r>
              <w:rPr>
                <w:rFonts w:hAnsi="Calibri"/>
                <w:kern w:val="2"/>
              </w:rPr>
              <w:t>     </w:t>
            </w:r>
            <w:r>
              <w:rPr>
                <w:rFonts w:hint="eastAsia" w:hAnsi="Calibri"/>
                <w:kern w:val="2"/>
              </w:rPr>
              <w:fldChar w:fldCharType="end"/>
            </w:r>
            <w:bookmarkEnd w:id="10"/>
          </w:p>
        </w:tc>
      </w:tr>
    </w:tbl>
    <w:p>
      <w:pPr>
        <w:pStyle w:val="48"/>
      </w:pPr>
      <w:bookmarkStart w:id="11" w:name="FY"/>
      <w:r>
        <w:rPr>
          <w:rFonts w:ascii="黑体"/>
        </w:rPr>
        <w:fldChar w:fldCharType="begin">
          <w:ffData>
            <w:name w:val="FY"/>
            <w:enabled/>
            <w:calcOnExit w:val="0"/>
            <w:textInput>
              <w:default w:val="2019"/>
              <w:maxLength w:val="4"/>
            </w:textInput>
          </w:ffData>
        </w:fldChar>
      </w:r>
      <w:r>
        <w:rPr>
          <w:rFonts w:ascii="黑体"/>
        </w:rPr>
        <w:instrText xml:space="preserve">FORMTEXT</w:instrText>
      </w:r>
      <w:r>
        <w:rPr>
          <w:rFonts w:ascii="黑体"/>
        </w:rPr>
        <w:fldChar w:fldCharType="separate"/>
      </w:r>
      <w:r>
        <w:rPr>
          <w:rFonts w:ascii="黑体"/>
        </w:rPr>
        <w:t>20</w:t>
      </w:r>
      <w:r>
        <w:rPr>
          <w:rFonts w:hint="eastAsia" w:ascii="黑体"/>
        </w:rPr>
        <w:t>20</w:t>
      </w:r>
      <w:r>
        <w:rPr>
          <w:rFonts w:ascii="黑体"/>
        </w:rPr>
        <w:fldChar w:fldCharType="end"/>
      </w:r>
      <w:bookmarkEnd w:id="11"/>
      <w:r>
        <mc:AlternateContent>
          <mc:Choice Requires="wps">
            <w:drawing>
              <wp:anchor distT="0" distB="0" distL="114300" distR="114300" simplePos="0" relativeHeight="251662336" behindDoc="0" locked="1" layoutInCell="1" allowOverlap="1">
                <wp:simplePos x="0" y="0"/>
                <wp:positionH relativeFrom="column">
                  <wp:posOffset>-11430</wp:posOffset>
                </wp:positionH>
                <wp:positionV relativeFrom="page">
                  <wp:posOffset>9253220</wp:posOffset>
                </wp:positionV>
                <wp:extent cx="6121400" cy="635"/>
                <wp:effectExtent l="0" t="0" r="0" b="0"/>
                <wp:wrapNone/>
                <wp:docPr id="5" name="直线 10"/>
                <wp:cNvGraphicFramePr/>
                <a:graphic xmlns:a="http://schemas.openxmlformats.org/drawingml/2006/main">
                  <a:graphicData uri="http://schemas.microsoft.com/office/word/2010/wordprocessingShape">
                    <wps:wsp>
                      <wps:cNvCnPr/>
                      <wps:spPr>
                        <a:xfrm>
                          <a:off x="0" y="0"/>
                          <a:ext cx="612140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 o:spid="_x0000_s1026" o:spt="20" style="position:absolute;left:0pt;margin-left:-0.9pt;margin-top:728.6pt;height:0.05pt;width:482pt;mso-position-vertical-relative:page;z-index:251662336;mso-width-relative:page;mso-height-relative:page;" filled="f" stroked="t" coordsize="21600,21600" o:gfxdata="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c0eLJNkAAAAMAQAADwAAAAAAAAABACAAAAAiAAAAZHJzL2Rvd25y&#10;ZXYueG1sUEsBAhQAFAAAAAgAh07iQKI5ggPEAQAAhAMAAA4AAAAAAAAAAQAgAAAAKAEAAGRycy9l&#10;Mm9Eb2MueG1sUEsFBgAAAAAGAAYAWQEAAF4FAAAAAA==&#10;">
                <v:fill on="f" focussize="0,0"/>
                <v:stroke color="#000000" joinstyle="round"/>
                <v:imagedata o:title=""/>
                <o:lock v:ext="edit" aspectratio="f"/>
                <w10:anchorlock/>
              </v:line>
            </w:pict>
          </mc:Fallback>
        </mc:AlternateContent>
      </w:r>
      <w:r>
        <w:rPr>
          <w:rFonts w:hint="eastAsia"/>
        </w:rPr>
        <w:t xml:space="preserve"> </w:t>
      </w:r>
      <w:r>
        <w:rPr>
          <w:rFonts w:hint="eastAsia" w:ascii="黑体"/>
        </w:rPr>
        <w:t>-</w:t>
      </w:r>
      <w:r>
        <w:rPr>
          <w:rFonts w:hint="eastAsia"/>
        </w:rPr>
        <w:t xml:space="preserve"> </w:t>
      </w:r>
      <w:r>
        <w:rPr>
          <w:rFonts w:hint="eastAsia" w:ascii="黑体"/>
        </w:rPr>
        <w:fldChar w:fldCharType="begin">
          <w:ffData>
            <w:name w:val="FM"/>
            <w:enabled/>
            <w:calcOnExit w:val="0"/>
            <w:textInput>
              <w:default w:val="XX"/>
              <w:maxLength w:val="2"/>
            </w:textInput>
          </w:ffData>
        </w:fldChar>
      </w:r>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r>
        <w:rPr>
          <w:rFonts w:hint="eastAsia"/>
        </w:rPr>
        <w:t xml:space="preserve"> </w:t>
      </w:r>
      <w:r>
        <w:rPr>
          <w:rFonts w:hint="eastAsia" w:ascii="黑体"/>
        </w:rPr>
        <w:t>-</w:t>
      </w:r>
      <w:r>
        <w:rPr>
          <w:rFonts w:hint="eastAsia"/>
        </w:rPr>
        <w:t xml:space="preserve"> </w:t>
      </w:r>
      <w:r>
        <w:rPr>
          <w:rFonts w:hint="eastAsia" w:ascii="黑体"/>
        </w:rPr>
        <w:fldChar w:fldCharType="begin">
          <w:ffData>
            <w:name w:val="FD"/>
            <w:enabled/>
            <w:calcOnExit w:val="0"/>
            <w:textInput>
              <w:default w:val="XX"/>
              <w:maxLength w:val="2"/>
            </w:textInput>
          </w:ffData>
        </w:fldChar>
      </w:r>
      <w:bookmarkStart w:id="12" w:name="FD"/>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bookmarkEnd w:id="12"/>
      <w:r>
        <w:rPr>
          <w:rFonts w:hint="eastAsia"/>
        </w:rPr>
        <w:t>发布</w:t>
      </w:r>
    </w:p>
    <w:p>
      <w:pPr>
        <w:pStyle w:val="103"/>
      </w:pPr>
      <w:bookmarkStart w:id="13" w:name="SY"/>
      <w:r>
        <w:rPr>
          <w:rFonts w:hint="eastAsia" w:ascii="黑体"/>
        </w:rPr>
        <w:fldChar w:fldCharType="begin">
          <w:ffData>
            <w:name w:val="SY"/>
            <w:enabled/>
            <w:calcOnExit w:val="0"/>
            <w:textInput>
              <w:default w:val="2019"/>
              <w:maxLength w:val="4"/>
            </w:textInput>
          </w:ffData>
        </w:fldChar>
      </w:r>
      <w:r>
        <w:rPr>
          <w:rFonts w:hint="eastAsia" w:ascii="黑体"/>
        </w:rPr>
        <w:instrText xml:space="preserve">FORMTEXT</w:instrText>
      </w:r>
      <w:r>
        <w:rPr>
          <w:rFonts w:hint="eastAsia" w:ascii="黑体"/>
        </w:rPr>
        <w:fldChar w:fldCharType="separate"/>
      </w:r>
      <w:r>
        <w:rPr>
          <w:rFonts w:hint="eastAsia" w:ascii="黑体"/>
        </w:rPr>
        <w:t>2020</w:t>
      </w:r>
      <w:r>
        <w:rPr>
          <w:rFonts w:hint="eastAsia" w:ascii="黑体"/>
        </w:rPr>
        <w:fldChar w:fldCharType="end"/>
      </w:r>
      <w:bookmarkEnd w:id="13"/>
      <w:r>
        <w:rPr>
          <w:rFonts w:hint="eastAsia"/>
        </w:rPr>
        <w:t xml:space="preserve"> </w:t>
      </w:r>
      <w:r>
        <w:rPr>
          <w:rFonts w:hint="eastAsia" w:ascii="黑体"/>
        </w:rPr>
        <w:t>-</w:t>
      </w:r>
      <w:r>
        <w:rPr>
          <w:rFonts w:hint="eastAsia"/>
        </w:rPr>
        <w:t xml:space="preserve"> </w:t>
      </w:r>
      <w:r>
        <w:rPr>
          <w:rFonts w:hint="eastAsia" w:ascii="黑体"/>
        </w:rPr>
        <w:fldChar w:fldCharType="begin">
          <w:ffData>
            <w:name w:val="SM"/>
            <w:enabled/>
            <w:calcOnExit w:val="0"/>
            <w:textInput>
              <w:default w:val="XX"/>
              <w:maxLength w:val="2"/>
            </w:textInput>
          </w:ffData>
        </w:fldChar>
      </w:r>
      <w:bookmarkStart w:id="14" w:name="SM"/>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bookmarkEnd w:id="14"/>
      <w:r>
        <w:rPr>
          <w:rFonts w:hint="eastAsia"/>
        </w:rPr>
        <w:t xml:space="preserve"> </w:t>
      </w:r>
      <w:r>
        <w:rPr>
          <w:rFonts w:hint="eastAsia" w:ascii="黑体"/>
        </w:rPr>
        <w:t>-</w:t>
      </w:r>
      <w:r>
        <w:rPr>
          <w:rFonts w:hint="eastAsia"/>
        </w:rPr>
        <w:t xml:space="preserve"> </w:t>
      </w:r>
      <w:r>
        <w:rPr>
          <w:rFonts w:hint="eastAsia" w:ascii="黑体"/>
        </w:rPr>
        <w:fldChar w:fldCharType="begin">
          <w:ffData>
            <w:name w:val="SD"/>
            <w:enabled/>
            <w:calcOnExit w:val="0"/>
            <w:textInput>
              <w:default w:val="XX"/>
              <w:maxLength w:val="2"/>
            </w:textInput>
          </w:ffData>
        </w:fldChar>
      </w:r>
      <w:bookmarkStart w:id="15" w:name="SD"/>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bookmarkEnd w:id="15"/>
      <w:r>
        <w:rPr>
          <w:rFonts w:hint="eastAsia"/>
        </w:rPr>
        <w:t>实施</w:t>
      </w:r>
    </w:p>
    <w:p>
      <w:pPr>
        <w:pStyle w:val="86"/>
      </w:pPr>
      <w:bookmarkStart w:id="16" w:name="fm"/>
      <w:r>
        <w:rPr>
          <w:rFonts w:hint="eastAsia"/>
        </w:rPr>
        <w:fldChar w:fldCharType="begin">
          <w:ffData>
            <w:name w:val="fm"/>
            <w:enabled/>
            <w:calcOnExit w:val="0"/>
            <w:textInput>
              <w:default w:val="广西标准化协会"/>
            </w:textInput>
          </w:ffData>
        </w:fldChar>
      </w:r>
      <w:r>
        <w:rPr>
          <w:rFonts w:hint="eastAsia"/>
        </w:rPr>
        <w:instrText xml:space="preserve">FORMTEXT</w:instrText>
      </w:r>
      <w:r>
        <w:rPr>
          <w:rFonts w:hint="eastAsia"/>
        </w:rPr>
        <w:fldChar w:fldCharType="separate"/>
      </w:r>
      <w:r>
        <w:rPr>
          <w:rFonts w:hint="eastAsia"/>
        </w:rPr>
        <w:t>广西标准化协会</w:t>
      </w:r>
      <w:r>
        <w:rPr>
          <w:rFonts w:hint="eastAsia"/>
        </w:rPr>
        <w:fldChar w:fldCharType="end"/>
      </w:r>
      <w:bookmarkEnd w:id="16"/>
      <w:r>
        <w:rPr>
          <w:rFonts w:hint="eastAsia"/>
        </w:rPr>
        <w:t>   </w:t>
      </w:r>
      <w:r>
        <w:rPr>
          <w:rStyle w:val="133"/>
          <w:rFonts w:hint="eastAsia"/>
        </w:rPr>
        <w:t>发布</w:t>
      </w:r>
    </w:p>
    <w:p>
      <w:pPr>
        <w:pStyle w:val="20"/>
        <w:sectPr>
          <w:headerReference r:id="rId3" w:type="even"/>
          <w:footerReference r:id="rId4" w:type="even"/>
          <w:pgSz w:w="11906" w:h="16838"/>
          <w:pgMar w:top="567" w:right="1134" w:bottom="1134" w:left="1418" w:header="0" w:footer="0" w:gutter="0"/>
          <w:pgNumType w:start="1"/>
          <w:cols w:space="720" w:num="1"/>
          <w:docGrid w:type="lines" w:linePitch="312" w:charSpace="0"/>
        </w:sectPr>
      </w:pPr>
      <w: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2332355</wp:posOffset>
                </wp:positionV>
                <wp:extent cx="6121400" cy="635"/>
                <wp:effectExtent l="0" t="0" r="0" b="0"/>
                <wp:wrapNone/>
                <wp:docPr id="6" name="直线 11"/>
                <wp:cNvGraphicFramePr/>
                <a:graphic xmlns:a="http://schemas.openxmlformats.org/drawingml/2006/main">
                  <a:graphicData uri="http://schemas.microsoft.com/office/word/2010/wordprocessingShape">
                    <wps:wsp>
                      <wps:cNvCnPr/>
                      <wps:spPr>
                        <a:xfrm>
                          <a:off x="0" y="0"/>
                          <a:ext cx="612140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o:spt="20" style="position:absolute;left:0pt;margin-left:-0.9pt;margin-top:183.65pt;height:0.05pt;width:482pt;z-index:251663360;mso-width-relative:page;mso-height-relative:page;" filled="f" stroked="t" coordsize="21600,21600" o:gfxdata="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6T58bYAAAACgEAAA8AAAAAAAAAAQAgAAAAIgAAAGRycy9kb3du&#10;cmV2LnhtbFBLAQIUABQAAAAIAIdO4kBSl2hgxgEAAIQDAAAOAAAAAAAAAAEAIAAAACcBAABkcnMv&#10;ZTJvRG9jLnhtbFBLBQYAAAAABgAGAFkBAABfBQAAAAA=&#10;">
                <v:fill on="f" focussize="0,0"/>
                <v:stroke color="#000000" joinstyle="round"/>
                <v:imagedata o:title=""/>
                <o:lock v:ext="edit" aspectratio="f"/>
              </v:line>
            </w:pict>
          </mc:Fallback>
        </mc:AlternateContent>
      </w:r>
    </w:p>
    <w:p>
      <w:pPr>
        <w:spacing w:before="640" w:after="560"/>
        <w:jc w:val="center"/>
      </w:pPr>
      <w:bookmarkStart w:id="17" w:name="StandardName"/>
      <w:r>
        <w:rPr>
          <w:rFonts w:hint="eastAsia" w:ascii="黑体" w:hAnsi="黑体" w:eastAsia="黑体" w:cs="黑体"/>
          <w:sz w:val="32"/>
          <w:szCs w:val="32"/>
        </w:rPr>
        <w:t>目  次</w:t>
      </w:r>
      <w:r>
        <w:fldChar w:fldCharType="begin"/>
      </w:r>
      <w:r>
        <w:instrText xml:space="preserve">TOC \o "1-1" \h \u </w:instrText>
      </w:r>
      <w:r>
        <w:fldChar w:fldCharType="separate"/>
      </w:r>
    </w:p>
    <w:p>
      <w:pPr>
        <w:pStyle w:val="107"/>
        <w:tabs>
          <w:tab w:val="right" w:leader="dot" w:pos="9354"/>
        </w:tabs>
        <w:rPr>
          <w:rFonts w:ascii="宋体" w:hAnsi="宋体" w:cs="宋体"/>
          <w:sz w:val="21"/>
          <w:szCs w:val="21"/>
        </w:rPr>
      </w:pPr>
      <w:r>
        <w:fldChar w:fldCharType="begin"/>
      </w:r>
      <w:r>
        <w:instrText xml:space="preserve"> HYPERLINK \l "_Toc24346" </w:instrText>
      </w:r>
      <w:r>
        <w:fldChar w:fldCharType="separate"/>
      </w:r>
      <w:r>
        <w:rPr>
          <w:rFonts w:hint="eastAsia" w:ascii="宋体" w:hAnsi="宋体" w:cs="宋体"/>
          <w:sz w:val="21"/>
          <w:szCs w:val="21"/>
        </w:rPr>
        <w:t>前言</w:t>
      </w:r>
      <w:r>
        <w:rPr>
          <w:rFonts w:hint="eastAsia" w:ascii="宋体" w:hAnsi="宋体" w:cs="宋体"/>
          <w:sz w:val="21"/>
          <w:szCs w:val="21"/>
        </w:rPr>
        <w:tab/>
      </w:r>
      <w:r>
        <w:rPr>
          <w:rFonts w:hint="eastAsia" w:ascii="宋体" w:hAnsi="宋体" w:cs="宋体"/>
          <w:sz w:val="21"/>
          <w:szCs w:val="21"/>
        </w:rPr>
        <w:fldChar w:fldCharType="begin"/>
      </w:r>
      <w:r>
        <w:rPr>
          <w:rFonts w:hint="eastAsia" w:ascii="宋体" w:hAnsi="宋体" w:cs="宋体"/>
          <w:sz w:val="21"/>
          <w:szCs w:val="21"/>
        </w:rPr>
        <w:instrText xml:space="preserve"> PAGEREF _Toc24346 </w:instrText>
      </w:r>
      <w:r>
        <w:rPr>
          <w:rFonts w:hint="eastAsia" w:ascii="宋体" w:hAnsi="宋体" w:cs="宋体"/>
          <w:sz w:val="21"/>
          <w:szCs w:val="21"/>
        </w:rPr>
        <w:fldChar w:fldCharType="separate"/>
      </w:r>
      <w:r>
        <w:rPr>
          <w:rFonts w:hint="eastAsia" w:ascii="宋体" w:hAnsi="宋体" w:cs="宋体"/>
          <w:sz w:val="21"/>
          <w:szCs w:val="21"/>
        </w:rPr>
        <w:t>II</w:t>
      </w:r>
      <w:r>
        <w:rPr>
          <w:rFonts w:hint="eastAsia" w:ascii="宋体" w:hAnsi="宋体" w:cs="宋体"/>
          <w:sz w:val="21"/>
          <w:szCs w:val="21"/>
        </w:rPr>
        <w:fldChar w:fldCharType="end"/>
      </w:r>
      <w:r>
        <w:rPr>
          <w:rFonts w:hint="eastAsia" w:ascii="宋体" w:hAnsi="宋体" w:cs="宋体"/>
          <w:sz w:val="21"/>
          <w:szCs w:val="21"/>
        </w:rPr>
        <w:fldChar w:fldCharType="end"/>
      </w:r>
    </w:p>
    <w:p>
      <w:pPr>
        <w:pStyle w:val="107"/>
        <w:tabs>
          <w:tab w:val="right" w:leader="dot" w:pos="9354"/>
        </w:tabs>
        <w:rPr>
          <w:rFonts w:ascii="宋体" w:hAnsi="宋体" w:cs="宋体"/>
          <w:sz w:val="21"/>
          <w:szCs w:val="21"/>
        </w:rPr>
      </w:pPr>
      <w:r>
        <w:fldChar w:fldCharType="begin"/>
      </w:r>
      <w:r>
        <w:instrText xml:space="preserve"> HYPERLINK \l "_Toc23263" </w:instrText>
      </w:r>
      <w:r>
        <w:fldChar w:fldCharType="separate"/>
      </w:r>
      <w:r>
        <w:rPr>
          <w:rFonts w:hint="eastAsia" w:ascii="宋体" w:hAnsi="宋体" w:cs="宋体"/>
          <w:kern w:val="2"/>
          <w:sz w:val="21"/>
          <w:szCs w:val="21"/>
          <w:lang w:bidi="ar"/>
        </w:rPr>
        <w:t>1</w:t>
      </w:r>
      <w:r>
        <w:rPr>
          <w:rFonts w:hint="eastAsia" w:ascii="宋体" w:hAnsi="宋体" w:cs="宋体"/>
          <w:szCs w:val="22"/>
        </w:rPr>
        <w:t>　</w:t>
      </w:r>
      <w:r>
        <w:rPr>
          <w:rFonts w:hint="eastAsia" w:ascii="宋体" w:hAnsi="宋体" w:cs="宋体"/>
          <w:kern w:val="2"/>
          <w:sz w:val="21"/>
          <w:szCs w:val="21"/>
          <w:lang w:bidi="ar"/>
        </w:rPr>
        <w:t>范围</w:t>
      </w:r>
      <w:r>
        <w:rPr>
          <w:rFonts w:hint="eastAsia" w:ascii="宋体" w:hAnsi="宋体" w:cs="宋体"/>
          <w:sz w:val="21"/>
          <w:szCs w:val="21"/>
        </w:rPr>
        <w:tab/>
      </w:r>
      <w:r>
        <w:rPr>
          <w:rFonts w:hint="eastAsia" w:ascii="宋体" w:hAnsi="宋体" w:cs="宋体"/>
          <w:sz w:val="21"/>
          <w:szCs w:val="21"/>
        </w:rPr>
        <w:fldChar w:fldCharType="begin"/>
      </w:r>
      <w:r>
        <w:rPr>
          <w:rFonts w:hint="eastAsia" w:ascii="宋体" w:hAnsi="宋体" w:cs="宋体"/>
          <w:sz w:val="21"/>
          <w:szCs w:val="21"/>
        </w:rPr>
        <w:instrText xml:space="preserve"> PAGEREF _Toc23263 </w:instrText>
      </w:r>
      <w:r>
        <w:rPr>
          <w:rFonts w:hint="eastAsia" w:ascii="宋体" w:hAnsi="宋体" w:cs="宋体"/>
          <w:sz w:val="21"/>
          <w:szCs w:val="21"/>
        </w:rPr>
        <w:fldChar w:fldCharType="separate"/>
      </w:r>
      <w:r>
        <w:rPr>
          <w:rFonts w:hint="eastAsia" w:ascii="宋体" w:hAnsi="宋体" w:cs="宋体"/>
          <w:sz w:val="21"/>
          <w:szCs w:val="21"/>
        </w:rPr>
        <w:t>1</w:t>
      </w:r>
      <w:r>
        <w:rPr>
          <w:rFonts w:hint="eastAsia" w:ascii="宋体" w:hAnsi="宋体" w:cs="宋体"/>
          <w:sz w:val="21"/>
          <w:szCs w:val="21"/>
        </w:rPr>
        <w:fldChar w:fldCharType="end"/>
      </w:r>
      <w:r>
        <w:rPr>
          <w:rFonts w:hint="eastAsia" w:ascii="宋体" w:hAnsi="宋体" w:cs="宋体"/>
          <w:sz w:val="21"/>
          <w:szCs w:val="21"/>
        </w:rPr>
        <w:fldChar w:fldCharType="end"/>
      </w:r>
    </w:p>
    <w:p>
      <w:pPr>
        <w:pStyle w:val="107"/>
        <w:tabs>
          <w:tab w:val="right" w:leader="dot" w:pos="9354"/>
        </w:tabs>
        <w:rPr>
          <w:rFonts w:ascii="宋体" w:hAnsi="宋体" w:cs="宋体"/>
          <w:sz w:val="21"/>
          <w:szCs w:val="21"/>
        </w:rPr>
      </w:pPr>
      <w:r>
        <w:fldChar w:fldCharType="begin"/>
      </w:r>
      <w:r>
        <w:instrText xml:space="preserve"> HYPERLINK \l "_Toc21780" </w:instrText>
      </w:r>
      <w:r>
        <w:fldChar w:fldCharType="separate"/>
      </w:r>
      <w:r>
        <w:rPr>
          <w:rFonts w:hint="eastAsia" w:ascii="宋体" w:hAnsi="宋体" w:cs="宋体"/>
          <w:kern w:val="2"/>
          <w:sz w:val="21"/>
          <w:szCs w:val="21"/>
          <w:lang w:bidi="ar"/>
        </w:rPr>
        <w:t>2</w:t>
      </w:r>
      <w:r>
        <w:rPr>
          <w:rFonts w:hint="eastAsia" w:ascii="宋体" w:hAnsi="宋体" w:cs="宋体"/>
          <w:szCs w:val="22"/>
        </w:rPr>
        <w:t>　</w:t>
      </w:r>
      <w:r>
        <w:rPr>
          <w:rFonts w:hint="eastAsia" w:ascii="宋体" w:hAnsi="宋体" w:cs="宋体"/>
          <w:kern w:val="2"/>
          <w:sz w:val="21"/>
          <w:szCs w:val="21"/>
          <w:lang w:bidi="ar"/>
        </w:rPr>
        <w:t>规范性引用文件</w:t>
      </w:r>
      <w:r>
        <w:rPr>
          <w:rFonts w:hint="eastAsia" w:ascii="宋体" w:hAnsi="宋体" w:cs="宋体"/>
          <w:sz w:val="21"/>
          <w:szCs w:val="21"/>
        </w:rPr>
        <w:tab/>
      </w:r>
      <w:r>
        <w:rPr>
          <w:rFonts w:hint="eastAsia" w:ascii="宋体" w:hAnsi="宋体" w:cs="宋体"/>
          <w:sz w:val="21"/>
          <w:szCs w:val="21"/>
        </w:rPr>
        <w:fldChar w:fldCharType="begin"/>
      </w:r>
      <w:r>
        <w:rPr>
          <w:rFonts w:hint="eastAsia" w:ascii="宋体" w:hAnsi="宋体" w:cs="宋体"/>
          <w:sz w:val="21"/>
          <w:szCs w:val="21"/>
        </w:rPr>
        <w:instrText xml:space="preserve"> PAGEREF _Toc21780 </w:instrText>
      </w:r>
      <w:r>
        <w:rPr>
          <w:rFonts w:hint="eastAsia" w:ascii="宋体" w:hAnsi="宋体" w:cs="宋体"/>
          <w:sz w:val="21"/>
          <w:szCs w:val="21"/>
        </w:rPr>
        <w:fldChar w:fldCharType="separate"/>
      </w:r>
      <w:r>
        <w:rPr>
          <w:rFonts w:hint="eastAsia" w:ascii="宋体" w:hAnsi="宋体" w:cs="宋体"/>
          <w:sz w:val="21"/>
          <w:szCs w:val="21"/>
        </w:rPr>
        <w:t>1</w:t>
      </w:r>
      <w:r>
        <w:rPr>
          <w:rFonts w:hint="eastAsia" w:ascii="宋体" w:hAnsi="宋体" w:cs="宋体"/>
          <w:sz w:val="21"/>
          <w:szCs w:val="21"/>
        </w:rPr>
        <w:fldChar w:fldCharType="end"/>
      </w:r>
      <w:r>
        <w:rPr>
          <w:rFonts w:hint="eastAsia" w:ascii="宋体" w:hAnsi="宋体" w:cs="宋体"/>
          <w:sz w:val="21"/>
          <w:szCs w:val="21"/>
        </w:rPr>
        <w:fldChar w:fldCharType="end"/>
      </w:r>
    </w:p>
    <w:p>
      <w:pPr>
        <w:pStyle w:val="107"/>
        <w:tabs>
          <w:tab w:val="right" w:leader="dot" w:pos="9354"/>
        </w:tabs>
        <w:rPr>
          <w:rFonts w:ascii="宋体" w:hAnsi="宋体" w:cs="宋体"/>
          <w:sz w:val="21"/>
          <w:szCs w:val="21"/>
        </w:rPr>
      </w:pPr>
      <w:r>
        <w:fldChar w:fldCharType="begin"/>
      </w:r>
      <w:r>
        <w:instrText xml:space="preserve"> HYPERLINK \l "_Toc15211" </w:instrText>
      </w:r>
      <w:r>
        <w:fldChar w:fldCharType="separate"/>
      </w:r>
      <w:r>
        <w:rPr>
          <w:rFonts w:hint="eastAsia" w:ascii="宋体" w:hAnsi="宋体" w:cs="宋体"/>
          <w:kern w:val="2"/>
          <w:sz w:val="21"/>
          <w:szCs w:val="21"/>
          <w:lang w:bidi="ar"/>
        </w:rPr>
        <w:t>3</w:t>
      </w:r>
      <w:r>
        <w:rPr>
          <w:rFonts w:hint="eastAsia" w:ascii="宋体" w:hAnsi="宋体" w:cs="宋体"/>
          <w:szCs w:val="22"/>
        </w:rPr>
        <w:t>　</w:t>
      </w:r>
      <w:r>
        <w:rPr>
          <w:rFonts w:hint="eastAsia" w:ascii="宋体" w:hAnsi="宋体" w:cs="宋体"/>
          <w:kern w:val="2"/>
          <w:sz w:val="21"/>
          <w:szCs w:val="21"/>
          <w:lang w:bidi="ar"/>
        </w:rPr>
        <w:t>术语和定义</w:t>
      </w:r>
      <w:r>
        <w:rPr>
          <w:rFonts w:hint="eastAsia" w:ascii="宋体" w:hAnsi="宋体" w:cs="宋体"/>
          <w:sz w:val="21"/>
          <w:szCs w:val="21"/>
        </w:rPr>
        <w:tab/>
      </w:r>
      <w:r>
        <w:rPr>
          <w:rFonts w:hint="eastAsia" w:ascii="宋体" w:hAnsi="宋体" w:cs="宋体"/>
          <w:sz w:val="21"/>
          <w:szCs w:val="21"/>
        </w:rPr>
        <w:fldChar w:fldCharType="begin"/>
      </w:r>
      <w:r>
        <w:rPr>
          <w:rFonts w:hint="eastAsia" w:ascii="宋体" w:hAnsi="宋体" w:cs="宋体"/>
          <w:sz w:val="21"/>
          <w:szCs w:val="21"/>
        </w:rPr>
        <w:instrText xml:space="preserve"> PAGEREF _Toc15211 </w:instrText>
      </w:r>
      <w:r>
        <w:rPr>
          <w:rFonts w:hint="eastAsia" w:ascii="宋体" w:hAnsi="宋体" w:cs="宋体"/>
          <w:sz w:val="21"/>
          <w:szCs w:val="21"/>
        </w:rPr>
        <w:fldChar w:fldCharType="separate"/>
      </w:r>
      <w:r>
        <w:rPr>
          <w:rFonts w:hint="eastAsia" w:ascii="宋体" w:hAnsi="宋体" w:cs="宋体"/>
          <w:sz w:val="21"/>
          <w:szCs w:val="21"/>
        </w:rPr>
        <w:t>1</w:t>
      </w:r>
      <w:r>
        <w:rPr>
          <w:rFonts w:hint="eastAsia" w:ascii="宋体" w:hAnsi="宋体" w:cs="宋体"/>
          <w:sz w:val="21"/>
          <w:szCs w:val="21"/>
        </w:rPr>
        <w:fldChar w:fldCharType="end"/>
      </w:r>
      <w:r>
        <w:rPr>
          <w:rFonts w:hint="eastAsia" w:ascii="宋体" w:hAnsi="宋体" w:cs="宋体"/>
          <w:sz w:val="21"/>
          <w:szCs w:val="21"/>
        </w:rPr>
        <w:fldChar w:fldCharType="end"/>
      </w:r>
    </w:p>
    <w:p>
      <w:pPr>
        <w:pStyle w:val="107"/>
        <w:tabs>
          <w:tab w:val="right" w:leader="dot" w:pos="9354"/>
        </w:tabs>
        <w:rPr>
          <w:rFonts w:ascii="宋体" w:hAnsi="宋体" w:cs="宋体"/>
          <w:sz w:val="21"/>
          <w:szCs w:val="21"/>
        </w:rPr>
      </w:pPr>
      <w:r>
        <w:fldChar w:fldCharType="begin"/>
      </w:r>
      <w:r>
        <w:instrText xml:space="preserve"> HYPERLINK \l "_Toc5875" </w:instrText>
      </w:r>
      <w:r>
        <w:fldChar w:fldCharType="separate"/>
      </w:r>
      <w:r>
        <w:rPr>
          <w:rFonts w:hint="eastAsia" w:ascii="宋体" w:hAnsi="宋体" w:cs="宋体"/>
          <w:kern w:val="2"/>
          <w:sz w:val="21"/>
          <w:szCs w:val="21"/>
          <w:lang w:bidi="ar"/>
        </w:rPr>
        <w:t>4</w:t>
      </w:r>
      <w:r>
        <w:rPr>
          <w:rFonts w:hint="eastAsia" w:ascii="宋体" w:hAnsi="宋体" w:cs="宋体"/>
          <w:szCs w:val="22"/>
        </w:rPr>
        <w:t>　</w:t>
      </w:r>
      <w:r>
        <w:rPr>
          <w:rFonts w:hint="eastAsia" w:ascii="宋体" w:hAnsi="宋体" w:cs="宋体"/>
          <w:kern w:val="2"/>
          <w:sz w:val="21"/>
          <w:szCs w:val="21"/>
          <w:lang w:bidi="ar"/>
        </w:rPr>
        <w:t>石山地区选择</w:t>
      </w:r>
      <w:r>
        <w:rPr>
          <w:rFonts w:hint="eastAsia" w:ascii="宋体" w:hAnsi="宋体" w:cs="宋体"/>
          <w:sz w:val="21"/>
          <w:szCs w:val="21"/>
        </w:rPr>
        <w:tab/>
      </w:r>
      <w:r>
        <w:rPr>
          <w:rFonts w:hint="eastAsia" w:ascii="宋体" w:hAnsi="宋体" w:cs="宋体"/>
          <w:sz w:val="21"/>
          <w:szCs w:val="21"/>
          <w:lang w:val="en-US" w:eastAsia="zh-CN"/>
        </w:rPr>
        <w:t>2</w:t>
      </w:r>
      <w:r>
        <w:rPr>
          <w:rFonts w:hint="eastAsia" w:ascii="宋体" w:hAnsi="宋体" w:cs="宋体"/>
          <w:sz w:val="21"/>
          <w:szCs w:val="21"/>
        </w:rPr>
        <w:fldChar w:fldCharType="end"/>
      </w:r>
    </w:p>
    <w:p>
      <w:pPr>
        <w:pStyle w:val="107"/>
        <w:tabs>
          <w:tab w:val="right" w:leader="dot" w:pos="9354"/>
        </w:tabs>
        <w:rPr>
          <w:rFonts w:ascii="宋体" w:hAnsi="宋体" w:cs="宋体"/>
          <w:sz w:val="21"/>
          <w:szCs w:val="21"/>
        </w:rPr>
      </w:pPr>
      <w:r>
        <w:fldChar w:fldCharType="begin"/>
      </w:r>
      <w:r>
        <w:instrText xml:space="preserve"> HYPERLINK \l "_Toc3514" </w:instrText>
      </w:r>
      <w:r>
        <w:fldChar w:fldCharType="separate"/>
      </w:r>
      <w:r>
        <w:rPr>
          <w:rFonts w:hint="eastAsia" w:ascii="宋体" w:hAnsi="宋体" w:cs="宋体"/>
          <w:kern w:val="2"/>
          <w:sz w:val="21"/>
          <w:szCs w:val="21"/>
          <w:lang w:bidi="ar"/>
        </w:rPr>
        <w:t>5</w:t>
      </w:r>
      <w:r>
        <w:rPr>
          <w:rFonts w:hint="eastAsia" w:ascii="宋体" w:hAnsi="宋体" w:cs="宋体"/>
          <w:szCs w:val="22"/>
        </w:rPr>
        <w:t>　</w:t>
      </w:r>
      <w:r>
        <w:rPr>
          <w:rFonts w:hint="eastAsia" w:ascii="宋体" w:hAnsi="宋体" w:cs="宋体"/>
          <w:kern w:val="2"/>
          <w:sz w:val="21"/>
          <w:szCs w:val="21"/>
          <w:lang w:bidi="ar"/>
        </w:rPr>
        <w:t>品种选择</w:t>
      </w:r>
      <w:r>
        <w:rPr>
          <w:rFonts w:hint="eastAsia" w:ascii="宋体" w:hAnsi="宋体" w:cs="宋体"/>
          <w:sz w:val="21"/>
          <w:szCs w:val="21"/>
        </w:rPr>
        <w:tab/>
      </w:r>
      <w:r>
        <w:rPr>
          <w:rFonts w:hint="eastAsia" w:ascii="宋体" w:hAnsi="宋体" w:cs="宋体"/>
          <w:sz w:val="21"/>
          <w:szCs w:val="21"/>
        </w:rPr>
        <w:fldChar w:fldCharType="begin"/>
      </w:r>
      <w:r>
        <w:rPr>
          <w:rFonts w:hint="eastAsia" w:ascii="宋体" w:hAnsi="宋体" w:cs="宋体"/>
          <w:sz w:val="21"/>
          <w:szCs w:val="21"/>
        </w:rPr>
        <w:instrText xml:space="preserve"> PAGEREF _Toc3514 </w:instrText>
      </w:r>
      <w:r>
        <w:rPr>
          <w:rFonts w:hint="eastAsia" w:ascii="宋体" w:hAnsi="宋体" w:cs="宋体"/>
          <w:sz w:val="21"/>
          <w:szCs w:val="21"/>
        </w:rPr>
        <w:fldChar w:fldCharType="separate"/>
      </w:r>
      <w:r>
        <w:rPr>
          <w:rFonts w:hint="eastAsia" w:ascii="宋体" w:hAnsi="宋体" w:cs="宋体"/>
          <w:sz w:val="21"/>
          <w:szCs w:val="21"/>
        </w:rPr>
        <w:t>2</w:t>
      </w:r>
      <w:r>
        <w:rPr>
          <w:rFonts w:hint="eastAsia" w:ascii="宋体" w:hAnsi="宋体" w:cs="宋体"/>
          <w:sz w:val="21"/>
          <w:szCs w:val="21"/>
        </w:rPr>
        <w:fldChar w:fldCharType="end"/>
      </w:r>
      <w:r>
        <w:rPr>
          <w:rFonts w:hint="eastAsia" w:ascii="宋体" w:hAnsi="宋体" w:cs="宋体"/>
          <w:sz w:val="21"/>
          <w:szCs w:val="21"/>
        </w:rPr>
        <w:fldChar w:fldCharType="end"/>
      </w:r>
    </w:p>
    <w:p>
      <w:pPr>
        <w:pStyle w:val="107"/>
        <w:tabs>
          <w:tab w:val="right" w:leader="dot" w:pos="9354"/>
        </w:tabs>
        <w:rPr>
          <w:rFonts w:ascii="宋体" w:hAnsi="宋体" w:cs="宋体"/>
          <w:sz w:val="21"/>
          <w:szCs w:val="21"/>
        </w:rPr>
      </w:pPr>
      <w:r>
        <w:fldChar w:fldCharType="begin"/>
      </w:r>
      <w:r>
        <w:instrText xml:space="preserve"> HYPERLINK \l "_Toc8498" </w:instrText>
      </w:r>
      <w:r>
        <w:fldChar w:fldCharType="separate"/>
      </w:r>
      <w:r>
        <w:rPr>
          <w:rFonts w:hint="eastAsia" w:ascii="宋体" w:hAnsi="宋体" w:cs="宋体"/>
          <w:kern w:val="2"/>
          <w:sz w:val="21"/>
          <w:szCs w:val="21"/>
          <w:lang w:bidi="ar"/>
        </w:rPr>
        <w:t>6</w:t>
      </w:r>
      <w:r>
        <w:rPr>
          <w:rFonts w:hint="eastAsia" w:ascii="宋体" w:hAnsi="宋体" w:cs="宋体"/>
          <w:szCs w:val="22"/>
        </w:rPr>
        <w:t>　</w:t>
      </w:r>
      <w:r>
        <w:rPr>
          <w:rFonts w:hint="eastAsia" w:ascii="宋体" w:hAnsi="宋体" w:cs="宋体"/>
          <w:kern w:val="2"/>
          <w:sz w:val="21"/>
          <w:szCs w:val="21"/>
          <w:lang w:bidi="ar"/>
        </w:rPr>
        <w:t>放养规模及模式</w:t>
      </w:r>
      <w:r>
        <w:rPr>
          <w:rFonts w:hint="eastAsia" w:ascii="宋体" w:hAnsi="宋体" w:cs="宋体"/>
          <w:sz w:val="21"/>
          <w:szCs w:val="21"/>
        </w:rPr>
        <w:tab/>
      </w:r>
      <w:r>
        <w:rPr>
          <w:rFonts w:hint="eastAsia" w:ascii="宋体" w:hAnsi="宋体" w:cs="宋体"/>
          <w:sz w:val="21"/>
          <w:szCs w:val="21"/>
        </w:rPr>
        <w:fldChar w:fldCharType="begin"/>
      </w:r>
      <w:r>
        <w:rPr>
          <w:rFonts w:hint="eastAsia" w:ascii="宋体" w:hAnsi="宋体" w:cs="宋体"/>
          <w:sz w:val="21"/>
          <w:szCs w:val="21"/>
        </w:rPr>
        <w:instrText xml:space="preserve"> PAGEREF _Toc8498 </w:instrText>
      </w:r>
      <w:r>
        <w:rPr>
          <w:rFonts w:hint="eastAsia" w:ascii="宋体" w:hAnsi="宋体" w:cs="宋体"/>
          <w:sz w:val="21"/>
          <w:szCs w:val="21"/>
        </w:rPr>
        <w:fldChar w:fldCharType="separate"/>
      </w:r>
      <w:r>
        <w:rPr>
          <w:rFonts w:hint="eastAsia" w:ascii="宋体" w:hAnsi="宋体" w:cs="宋体"/>
          <w:sz w:val="21"/>
          <w:szCs w:val="21"/>
        </w:rPr>
        <w:t>2</w:t>
      </w:r>
      <w:r>
        <w:rPr>
          <w:rFonts w:hint="eastAsia" w:ascii="宋体" w:hAnsi="宋体" w:cs="宋体"/>
          <w:sz w:val="21"/>
          <w:szCs w:val="21"/>
        </w:rPr>
        <w:fldChar w:fldCharType="end"/>
      </w:r>
      <w:r>
        <w:rPr>
          <w:rFonts w:hint="eastAsia" w:ascii="宋体" w:hAnsi="宋体" w:cs="宋体"/>
          <w:sz w:val="21"/>
          <w:szCs w:val="21"/>
        </w:rPr>
        <w:fldChar w:fldCharType="end"/>
      </w:r>
    </w:p>
    <w:p>
      <w:pPr>
        <w:pStyle w:val="107"/>
        <w:tabs>
          <w:tab w:val="right" w:leader="dot" w:pos="9354"/>
        </w:tabs>
        <w:rPr>
          <w:rFonts w:ascii="宋体" w:hAnsi="宋体" w:cs="宋体"/>
          <w:sz w:val="21"/>
          <w:szCs w:val="21"/>
        </w:rPr>
      </w:pPr>
      <w:r>
        <w:fldChar w:fldCharType="begin"/>
      </w:r>
      <w:r>
        <w:instrText xml:space="preserve"> HYPERLINK \l "_Toc5891" </w:instrText>
      </w:r>
      <w:r>
        <w:fldChar w:fldCharType="separate"/>
      </w:r>
      <w:r>
        <w:rPr>
          <w:rFonts w:hint="eastAsia" w:ascii="宋体" w:hAnsi="宋体" w:cs="宋体"/>
          <w:kern w:val="2"/>
          <w:sz w:val="21"/>
          <w:szCs w:val="21"/>
          <w:lang w:bidi="ar"/>
        </w:rPr>
        <w:t>7</w:t>
      </w:r>
      <w:r>
        <w:rPr>
          <w:rFonts w:hint="eastAsia" w:ascii="宋体" w:hAnsi="宋体" w:cs="宋体"/>
          <w:szCs w:val="22"/>
        </w:rPr>
        <w:t>　</w:t>
      </w:r>
      <w:r>
        <w:rPr>
          <w:rFonts w:hint="eastAsia" w:ascii="宋体" w:hAnsi="宋体" w:cs="宋体"/>
          <w:kern w:val="2"/>
          <w:sz w:val="21"/>
          <w:szCs w:val="21"/>
          <w:lang w:bidi="ar"/>
        </w:rPr>
        <w:t>栏舍与设施</w:t>
      </w:r>
      <w:r>
        <w:rPr>
          <w:rFonts w:hint="eastAsia" w:ascii="宋体" w:hAnsi="宋体" w:cs="宋体"/>
          <w:sz w:val="21"/>
          <w:szCs w:val="21"/>
        </w:rPr>
        <w:tab/>
      </w:r>
      <w:r>
        <w:rPr>
          <w:rFonts w:hint="eastAsia" w:ascii="宋体" w:hAnsi="宋体" w:cs="宋体"/>
          <w:sz w:val="21"/>
          <w:szCs w:val="21"/>
        </w:rPr>
        <w:t>2</w:t>
      </w:r>
      <w:r>
        <w:rPr>
          <w:rFonts w:hint="eastAsia" w:ascii="宋体" w:hAnsi="宋体" w:cs="宋体"/>
          <w:sz w:val="21"/>
          <w:szCs w:val="21"/>
        </w:rPr>
        <w:fldChar w:fldCharType="end"/>
      </w:r>
    </w:p>
    <w:p>
      <w:pPr>
        <w:pStyle w:val="107"/>
        <w:tabs>
          <w:tab w:val="right" w:leader="dot" w:pos="9354"/>
        </w:tabs>
        <w:rPr>
          <w:rFonts w:ascii="宋体" w:hAnsi="宋体" w:cs="宋体"/>
          <w:sz w:val="21"/>
          <w:szCs w:val="21"/>
        </w:rPr>
      </w:pPr>
      <w:r>
        <w:fldChar w:fldCharType="begin"/>
      </w:r>
      <w:r>
        <w:instrText xml:space="preserve"> HYPERLINK \l "_Toc29844" </w:instrText>
      </w:r>
      <w:r>
        <w:fldChar w:fldCharType="separate"/>
      </w:r>
      <w:r>
        <w:rPr>
          <w:rFonts w:hint="eastAsia" w:ascii="宋体" w:hAnsi="宋体" w:cs="宋体"/>
          <w:kern w:val="2"/>
          <w:sz w:val="21"/>
          <w:szCs w:val="21"/>
          <w:lang w:bidi="ar"/>
        </w:rPr>
        <w:t>8</w:t>
      </w:r>
      <w:r>
        <w:rPr>
          <w:rFonts w:hint="eastAsia" w:ascii="宋体" w:hAnsi="宋体" w:cs="宋体"/>
          <w:szCs w:val="22"/>
        </w:rPr>
        <w:t>　</w:t>
      </w:r>
      <w:r>
        <w:rPr>
          <w:rFonts w:hint="eastAsia" w:ascii="宋体" w:hAnsi="宋体" w:cs="宋体"/>
          <w:kern w:val="2"/>
          <w:sz w:val="21"/>
          <w:szCs w:val="21"/>
          <w:lang w:bidi="ar"/>
        </w:rPr>
        <w:t>饲养管理</w:t>
      </w:r>
      <w:r>
        <w:rPr>
          <w:rFonts w:hint="eastAsia" w:ascii="宋体" w:hAnsi="宋体" w:cs="宋体"/>
          <w:sz w:val="21"/>
          <w:szCs w:val="21"/>
        </w:rPr>
        <w:tab/>
      </w:r>
      <w:r>
        <w:rPr>
          <w:rFonts w:hint="eastAsia" w:ascii="宋体" w:hAnsi="宋体" w:cs="宋体"/>
          <w:sz w:val="21"/>
          <w:szCs w:val="21"/>
        </w:rPr>
        <w:fldChar w:fldCharType="begin"/>
      </w:r>
      <w:r>
        <w:rPr>
          <w:rFonts w:hint="eastAsia" w:ascii="宋体" w:hAnsi="宋体" w:cs="宋体"/>
          <w:sz w:val="21"/>
          <w:szCs w:val="21"/>
        </w:rPr>
        <w:instrText xml:space="preserve"> PAGEREF _Toc29844 </w:instrText>
      </w:r>
      <w:r>
        <w:rPr>
          <w:rFonts w:hint="eastAsia" w:ascii="宋体" w:hAnsi="宋体" w:cs="宋体"/>
          <w:sz w:val="21"/>
          <w:szCs w:val="21"/>
        </w:rPr>
        <w:fldChar w:fldCharType="separate"/>
      </w:r>
      <w:r>
        <w:rPr>
          <w:rFonts w:hint="eastAsia" w:ascii="宋体" w:hAnsi="宋体" w:cs="宋体"/>
          <w:sz w:val="21"/>
          <w:szCs w:val="21"/>
        </w:rPr>
        <w:t>3</w:t>
      </w:r>
      <w:r>
        <w:rPr>
          <w:rFonts w:hint="eastAsia" w:ascii="宋体" w:hAnsi="宋体" w:cs="宋体"/>
          <w:sz w:val="21"/>
          <w:szCs w:val="21"/>
        </w:rPr>
        <w:fldChar w:fldCharType="end"/>
      </w:r>
      <w:r>
        <w:rPr>
          <w:rFonts w:hint="eastAsia" w:ascii="宋体" w:hAnsi="宋体" w:cs="宋体"/>
          <w:sz w:val="21"/>
          <w:szCs w:val="21"/>
        </w:rPr>
        <w:fldChar w:fldCharType="end"/>
      </w:r>
    </w:p>
    <w:p>
      <w:pPr>
        <w:pStyle w:val="107"/>
        <w:tabs>
          <w:tab w:val="right" w:leader="dot" w:pos="9354"/>
        </w:tabs>
        <w:rPr>
          <w:rFonts w:ascii="宋体" w:hAnsi="宋体" w:cs="宋体"/>
          <w:sz w:val="21"/>
          <w:szCs w:val="21"/>
        </w:rPr>
      </w:pPr>
      <w:r>
        <w:fldChar w:fldCharType="begin"/>
      </w:r>
      <w:r>
        <w:instrText xml:space="preserve"> HYPERLINK \l "_Toc23410" </w:instrText>
      </w:r>
      <w:r>
        <w:fldChar w:fldCharType="separate"/>
      </w:r>
      <w:r>
        <w:rPr>
          <w:rFonts w:hint="eastAsia" w:ascii="宋体" w:hAnsi="宋体" w:cs="宋体"/>
          <w:kern w:val="2"/>
          <w:sz w:val="21"/>
          <w:szCs w:val="21"/>
          <w:lang w:bidi="ar"/>
        </w:rPr>
        <w:t>9</w:t>
      </w:r>
      <w:r>
        <w:rPr>
          <w:rFonts w:hint="eastAsia" w:ascii="宋体" w:hAnsi="宋体" w:cs="宋体"/>
          <w:szCs w:val="22"/>
        </w:rPr>
        <w:t>　</w:t>
      </w:r>
      <w:r>
        <w:rPr>
          <w:rFonts w:hint="eastAsia" w:ascii="宋体" w:hAnsi="宋体" w:cs="宋体"/>
          <w:kern w:val="2"/>
          <w:sz w:val="21"/>
          <w:szCs w:val="21"/>
          <w:lang w:bidi="ar"/>
        </w:rPr>
        <w:t>卫生防疫</w:t>
      </w:r>
      <w:r>
        <w:rPr>
          <w:rFonts w:hint="eastAsia" w:ascii="宋体" w:hAnsi="宋体" w:cs="宋体"/>
          <w:sz w:val="21"/>
          <w:szCs w:val="21"/>
        </w:rPr>
        <w:tab/>
      </w:r>
      <w:r>
        <w:rPr>
          <w:rFonts w:hint="eastAsia" w:ascii="宋体" w:hAnsi="宋体" w:cs="宋体"/>
          <w:sz w:val="21"/>
          <w:szCs w:val="21"/>
        </w:rPr>
        <w:t>4</w:t>
      </w:r>
      <w:r>
        <w:rPr>
          <w:rFonts w:hint="eastAsia" w:ascii="宋体" w:hAnsi="宋体" w:cs="宋体"/>
          <w:sz w:val="21"/>
          <w:szCs w:val="21"/>
        </w:rPr>
        <w:fldChar w:fldCharType="end"/>
      </w:r>
    </w:p>
    <w:p>
      <w:pPr>
        <w:pStyle w:val="107"/>
        <w:tabs>
          <w:tab w:val="right" w:leader="dot" w:pos="9354"/>
        </w:tabs>
        <w:rPr>
          <w:rFonts w:ascii="宋体" w:hAnsi="宋体" w:cs="宋体"/>
          <w:sz w:val="21"/>
          <w:szCs w:val="21"/>
        </w:rPr>
      </w:pPr>
      <w:r>
        <w:fldChar w:fldCharType="begin"/>
      </w:r>
      <w:r>
        <w:instrText xml:space="preserve"> HYPERLINK \l "_Toc13952" </w:instrText>
      </w:r>
      <w:r>
        <w:fldChar w:fldCharType="separate"/>
      </w:r>
      <w:r>
        <w:rPr>
          <w:rFonts w:hint="eastAsia" w:ascii="宋体" w:hAnsi="宋体" w:cs="宋体"/>
          <w:kern w:val="2"/>
          <w:sz w:val="21"/>
          <w:szCs w:val="21"/>
          <w:lang w:bidi="ar"/>
        </w:rPr>
        <w:t>10</w:t>
      </w:r>
      <w:r>
        <w:rPr>
          <w:rFonts w:hint="eastAsia" w:ascii="宋体" w:hAnsi="宋体" w:cs="宋体"/>
          <w:szCs w:val="22"/>
        </w:rPr>
        <w:t>　</w:t>
      </w:r>
      <w:r>
        <w:rPr>
          <w:rFonts w:hint="eastAsia" w:ascii="宋体" w:hAnsi="宋体" w:cs="宋体"/>
          <w:kern w:val="2"/>
          <w:sz w:val="21"/>
          <w:szCs w:val="21"/>
          <w:lang w:bidi="ar"/>
        </w:rPr>
        <w:t>产品质量安全监控</w:t>
      </w:r>
      <w:r>
        <w:rPr>
          <w:rFonts w:hint="eastAsia" w:ascii="宋体" w:hAnsi="宋体" w:cs="宋体"/>
          <w:sz w:val="21"/>
          <w:szCs w:val="21"/>
        </w:rPr>
        <w:tab/>
      </w:r>
      <w:r>
        <w:rPr>
          <w:rFonts w:hint="eastAsia" w:ascii="宋体" w:hAnsi="宋体" w:cs="宋体"/>
          <w:sz w:val="21"/>
          <w:szCs w:val="21"/>
        </w:rPr>
        <w:t>4</w:t>
      </w:r>
      <w:r>
        <w:rPr>
          <w:rFonts w:hint="eastAsia" w:ascii="宋体" w:hAnsi="宋体" w:cs="宋体"/>
          <w:sz w:val="21"/>
          <w:szCs w:val="21"/>
        </w:rPr>
        <w:fldChar w:fldCharType="end"/>
      </w:r>
    </w:p>
    <w:p>
      <w:pPr>
        <w:pStyle w:val="107"/>
        <w:tabs>
          <w:tab w:val="right" w:leader="dot" w:pos="9354"/>
        </w:tabs>
        <w:rPr>
          <w:rFonts w:ascii="宋体" w:hAnsi="宋体" w:cs="宋体"/>
          <w:sz w:val="21"/>
          <w:szCs w:val="21"/>
        </w:rPr>
      </w:pPr>
      <w:r>
        <w:fldChar w:fldCharType="begin"/>
      </w:r>
      <w:r>
        <w:instrText xml:space="preserve"> HYPERLINK \l "_Toc16194" </w:instrText>
      </w:r>
      <w:r>
        <w:fldChar w:fldCharType="separate"/>
      </w:r>
      <w:r>
        <w:rPr>
          <w:rFonts w:hint="eastAsia" w:ascii="宋体" w:hAnsi="宋体" w:cs="宋体"/>
          <w:kern w:val="2"/>
          <w:sz w:val="21"/>
          <w:szCs w:val="21"/>
          <w:lang w:bidi="ar"/>
        </w:rPr>
        <w:t>11</w:t>
      </w:r>
      <w:r>
        <w:rPr>
          <w:rFonts w:hint="eastAsia" w:ascii="宋体" w:hAnsi="宋体" w:cs="宋体"/>
          <w:szCs w:val="22"/>
        </w:rPr>
        <w:t>　</w:t>
      </w:r>
      <w:r>
        <w:rPr>
          <w:rFonts w:hint="eastAsia" w:ascii="宋体" w:hAnsi="宋体" w:cs="宋体"/>
          <w:kern w:val="2"/>
          <w:sz w:val="21"/>
          <w:szCs w:val="21"/>
          <w:lang w:bidi="ar"/>
        </w:rPr>
        <w:t>产地检疫</w:t>
      </w:r>
      <w:r>
        <w:rPr>
          <w:rFonts w:hint="eastAsia" w:ascii="宋体" w:hAnsi="宋体" w:cs="宋体"/>
          <w:sz w:val="21"/>
          <w:szCs w:val="21"/>
        </w:rPr>
        <w:tab/>
      </w:r>
      <w:r>
        <w:rPr>
          <w:rFonts w:hint="eastAsia" w:ascii="宋体" w:hAnsi="宋体" w:cs="宋体"/>
          <w:sz w:val="21"/>
          <w:szCs w:val="21"/>
          <w:lang w:val="en-US" w:eastAsia="zh-CN"/>
        </w:rPr>
        <w:t>5</w:t>
      </w:r>
      <w:r>
        <w:rPr>
          <w:rFonts w:hint="eastAsia" w:ascii="宋体" w:hAnsi="宋体" w:cs="宋体"/>
          <w:sz w:val="21"/>
          <w:szCs w:val="21"/>
        </w:rPr>
        <w:fldChar w:fldCharType="end"/>
      </w:r>
    </w:p>
    <w:p>
      <w:pPr>
        <w:pStyle w:val="107"/>
        <w:tabs>
          <w:tab w:val="right" w:leader="dot" w:pos="9354"/>
        </w:tabs>
        <w:rPr>
          <w:rFonts w:ascii="宋体" w:hAnsi="宋体" w:cs="宋体"/>
          <w:sz w:val="21"/>
          <w:szCs w:val="21"/>
        </w:rPr>
      </w:pPr>
      <w:r>
        <w:fldChar w:fldCharType="begin"/>
      </w:r>
      <w:r>
        <w:instrText xml:space="preserve"> HYPERLINK \l "_Toc18540" </w:instrText>
      </w:r>
      <w:r>
        <w:fldChar w:fldCharType="separate"/>
      </w:r>
      <w:r>
        <w:rPr>
          <w:rFonts w:hint="eastAsia" w:ascii="宋体" w:hAnsi="宋体" w:cs="宋体"/>
          <w:kern w:val="2"/>
          <w:sz w:val="21"/>
          <w:szCs w:val="21"/>
          <w:lang w:bidi="ar"/>
        </w:rPr>
        <w:t>12</w:t>
      </w:r>
      <w:r>
        <w:rPr>
          <w:rFonts w:hint="eastAsia" w:ascii="宋体" w:hAnsi="宋体" w:cs="宋体"/>
          <w:szCs w:val="22"/>
        </w:rPr>
        <w:t>　</w:t>
      </w:r>
      <w:r>
        <w:rPr>
          <w:rFonts w:hint="eastAsia" w:ascii="宋体" w:hAnsi="宋体" w:cs="宋体"/>
          <w:kern w:val="2"/>
          <w:sz w:val="21"/>
          <w:szCs w:val="21"/>
          <w:lang w:bidi="ar"/>
        </w:rPr>
        <w:t>出栏及运输</w:t>
      </w:r>
      <w:r>
        <w:rPr>
          <w:rFonts w:hint="eastAsia" w:ascii="宋体" w:hAnsi="宋体" w:cs="宋体"/>
          <w:sz w:val="21"/>
          <w:szCs w:val="21"/>
        </w:rPr>
        <w:tab/>
      </w:r>
      <w:r>
        <w:rPr>
          <w:rFonts w:hint="eastAsia" w:ascii="宋体" w:hAnsi="宋体" w:cs="宋体"/>
          <w:sz w:val="21"/>
          <w:szCs w:val="21"/>
          <w:lang w:val="en-US" w:eastAsia="zh-CN"/>
        </w:rPr>
        <w:t>5</w:t>
      </w:r>
      <w:r>
        <w:rPr>
          <w:rFonts w:hint="eastAsia" w:ascii="宋体" w:hAnsi="宋体" w:cs="宋体"/>
          <w:sz w:val="21"/>
          <w:szCs w:val="21"/>
        </w:rPr>
        <w:fldChar w:fldCharType="end"/>
      </w:r>
    </w:p>
    <w:p>
      <w:pPr>
        <w:pStyle w:val="107"/>
        <w:tabs>
          <w:tab w:val="right" w:leader="dot" w:pos="9354"/>
        </w:tabs>
        <w:rPr>
          <w:rFonts w:ascii="宋体" w:hAnsi="宋体" w:cs="宋体"/>
          <w:sz w:val="21"/>
          <w:szCs w:val="21"/>
        </w:rPr>
      </w:pPr>
      <w:r>
        <w:fldChar w:fldCharType="begin"/>
      </w:r>
      <w:r>
        <w:instrText xml:space="preserve"> HYPERLINK \l "_Toc12044" </w:instrText>
      </w:r>
      <w:r>
        <w:fldChar w:fldCharType="separate"/>
      </w:r>
      <w:r>
        <w:rPr>
          <w:rFonts w:hint="eastAsia" w:ascii="宋体" w:hAnsi="宋体" w:cs="宋体"/>
          <w:kern w:val="2"/>
          <w:sz w:val="21"/>
          <w:szCs w:val="21"/>
          <w:lang w:bidi="ar"/>
        </w:rPr>
        <w:t>13</w:t>
      </w:r>
      <w:r>
        <w:rPr>
          <w:rFonts w:hint="eastAsia" w:ascii="宋体" w:hAnsi="宋体" w:cs="宋体"/>
          <w:szCs w:val="22"/>
        </w:rPr>
        <w:t>　</w:t>
      </w:r>
      <w:r>
        <w:rPr>
          <w:rFonts w:hint="eastAsia" w:ascii="宋体" w:hAnsi="宋体" w:cs="宋体"/>
          <w:kern w:val="2"/>
          <w:sz w:val="21"/>
          <w:szCs w:val="21"/>
          <w:lang w:bidi="ar"/>
        </w:rPr>
        <w:t>养殖记录</w:t>
      </w:r>
      <w:r>
        <w:rPr>
          <w:rFonts w:hint="eastAsia" w:ascii="宋体" w:hAnsi="宋体" w:cs="宋体"/>
          <w:sz w:val="21"/>
          <w:szCs w:val="21"/>
        </w:rPr>
        <w:tab/>
      </w:r>
      <w:r>
        <w:rPr>
          <w:rFonts w:hint="eastAsia" w:ascii="宋体" w:hAnsi="宋体" w:cs="宋体"/>
          <w:sz w:val="21"/>
          <w:szCs w:val="21"/>
        </w:rPr>
        <w:fldChar w:fldCharType="begin"/>
      </w:r>
      <w:r>
        <w:rPr>
          <w:rFonts w:hint="eastAsia" w:ascii="宋体" w:hAnsi="宋体" w:cs="宋体"/>
          <w:sz w:val="21"/>
          <w:szCs w:val="21"/>
        </w:rPr>
        <w:instrText xml:space="preserve"> PAGEREF _Toc12044 </w:instrText>
      </w:r>
      <w:r>
        <w:rPr>
          <w:rFonts w:hint="eastAsia" w:ascii="宋体" w:hAnsi="宋体" w:cs="宋体"/>
          <w:sz w:val="21"/>
          <w:szCs w:val="21"/>
        </w:rPr>
        <w:fldChar w:fldCharType="separate"/>
      </w:r>
      <w:r>
        <w:rPr>
          <w:rFonts w:hint="eastAsia" w:ascii="宋体" w:hAnsi="宋体" w:cs="宋体"/>
          <w:sz w:val="21"/>
          <w:szCs w:val="21"/>
        </w:rPr>
        <w:t>5</w:t>
      </w:r>
      <w:r>
        <w:rPr>
          <w:rFonts w:hint="eastAsia" w:ascii="宋体" w:hAnsi="宋体" w:cs="宋体"/>
          <w:sz w:val="21"/>
          <w:szCs w:val="21"/>
        </w:rPr>
        <w:fldChar w:fldCharType="end"/>
      </w:r>
      <w:r>
        <w:rPr>
          <w:rFonts w:hint="eastAsia" w:ascii="宋体" w:hAnsi="宋体" w:cs="宋体"/>
          <w:sz w:val="21"/>
          <w:szCs w:val="21"/>
        </w:rPr>
        <w:fldChar w:fldCharType="end"/>
      </w:r>
    </w:p>
    <w:p>
      <w:pPr>
        <w:pStyle w:val="107"/>
        <w:tabs>
          <w:tab w:val="right" w:leader="dot" w:pos="9354"/>
        </w:tabs>
        <w:rPr>
          <w:rFonts w:ascii="宋体" w:hAnsi="宋体" w:cs="宋体"/>
          <w:sz w:val="21"/>
          <w:szCs w:val="21"/>
        </w:rPr>
      </w:pPr>
      <w:r>
        <w:fldChar w:fldCharType="begin"/>
      </w:r>
      <w:r>
        <w:instrText xml:space="preserve"> HYPERLINK \l "_Toc28543" </w:instrText>
      </w:r>
      <w:r>
        <w:fldChar w:fldCharType="separate"/>
      </w:r>
      <w:r>
        <w:rPr>
          <w:rFonts w:hint="eastAsia" w:ascii="宋体" w:hAnsi="宋体" w:cs="宋体"/>
          <w:kern w:val="2"/>
          <w:sz w:val="21"/>
          <w:szCs w:val="21"/>
          <w:lang w:bidi="ar"/>
        </w:rPr>
        <w:t>14</w:t>
      </w:r>
      <w:r>
        <w:rPr>
          <w:rFonts w:hint="eastAsia" w:ascii="宋体" w:hAnsi="宋体" w:cs="宋体"/>
          <w:szCs w:val="22"/>
        </w:rPr>
        <w:t>　</w:t>
      </w:r>
      <w:r>
        <w:rPr>
          <w:rFonts w:hint="eastAsia" w:ascii="宋体" w:hAnsi="宋体" w:cs="宋体"/>
          <w:kern w:val="2"/>
          <w:sz w:val="21"/>
          <w:szCs w:val="21"/>
          <w:lang w:bidi="ar"/>
        </w:rPr>
        <w:t>废弃物处理</w:t>
      </w:r>
      <w:r>
        <w:rPr>
          <w:rFonts w:hint="eastAsia" w:ascii="宋体" w:hAnsi="宋体" w:cs="宋体"/>
          <w:sz w:val="21"/>
          <w:szCs w:val="21"/>
        </w:rPr>
        <w:tab/>
      </w:r>
      <w:r>
        <w:rPr>
          <w:rFonts w:hint="eastAsia" w:ascii="宋体" w:hAnsi="宋体" w:cs="宋体"/>
          <w:sz w:val="21"/>
          <w:szCs w:val="21"/>
        </w:rPr>
        <w:t>5</w:t>
      </w:r>
      <w:r>
        <w:rPr>
          <w:rFonts w:hint="eastAsia" w:ascii="宋体" w:hAnsi="宋体" w:cs="宋体"/>
          <w:sz w:val="21"/>
          <w:szCs w:val="21"/>
        </w:rPr>
        <w:fldChar w:fldCharType="end"/>
      </w:r>
    </w:p>
    <w:p>
      <w:pPr>
        <w:pStyle w:val="111"/>
        <w:sectPr>
          <w:headerReference r:id="rId5" w:type="default"/>
          <w:footerReference r:id="rId6" w:type="default"/>
          <w:footerReference r:id="rId7" w:type="even"/>
          <w:pgSz w:w="11906" w:h="16838"/>
          <w:pgMar w:top="567" w:right="1134" w:bottom="1134" w:left="1418" w:header="1418" w:footer="1134" w:gutter="0"/>
          <w:pgNumType w:fmt="upperRoman" w:start="1"/>
          <w:cols w:space="720" w:num="1"/>
          <w:formProt w:val="0"/>
          <w:docGrid w:type="lines" w:linePitch="312" w:charSpace="0"/>
        </w:sectPr>
      </w:pPr>
    </w:p>
    <w:p>
      <w:pPr>
        <w:pStyle w:val="111"/>
      </w:pPr>
      <w:r>
        <w:fldChar w:fldCharType="end"/>
      </w:r>
      <w:r>
        <w:rPr>
          <w:rFonts w:hint="eastAsia"/>
        </w:rPr>
        <w:t>前</w:t>
      </w:r>
      <w:bookmarkStart w:id="18" w:name="BKQY"/>
      <w:r>
        <w:rPr>
          <w:rFonts w:hint="eastAsia"/>
        </w:rPr>
        <w:t>  言</w:t>
      </w:r>
      <w:bookmarkEnd w:id="18"/>
    </w:p>
    <w:p>
      <w:pPr>
        <w:pStyle w:val="20"/>
      </w:pPr>
      <w:r>
        <w:rPr>
          <w:rFonts w:hint="eastAsia"/>
        </w:rPr>
        <w:t>本文件按照GB/T 1.1—2020《标准化工作导则  第1部分：标准化文件的结构和起草规则》的规定起草。</w:t>
      </w:r>
    </w:p>
    <w:p>
      <w:pPr>
        <w:pStyle w:val="20"/>
      </w:pPr>
      <w:r>
        <w:rPr>
          <w:rFonts w:hint="eastAsia"/>
        </w:rPr>
        <w:t>本标准由大化瑶族自治县人民政府提出。</w:t>
      </w:r>
    </w:p>
    <w:p>
      <w:pPr>
        <w:pStyle w:val="20"/>
      </w:pPr>
      <w:r>
        <w:rPr>
          <w:rFonts w:hint="eastAsia"/>
        </w:rPr>
        <w:t>本标准起草单位：广西大学、大化瑶族自治县农业农村局、广西汇君农牧有限公司、广西大化桂通农林发展有限公司、大化七百弄佳禽养殖专业合作社、广西大化宏顺七百弄鸡养殖场、广西大化运辉农牧有限公司、大化顺龙堂种养专业合作社。</w:t>
      </w:r>
    </w:p>
    <w:p>
      <w:pPr>
        <w:pStyle w:val="20"/>
      </w:pPr>
      <w:r>
        <w:rPr>
          <w:rFonts w:hint="eastAsia"/>
        </w:rPr>
        <w:t>本标准主要起草人：李星群、陈馨、武虹岑、刘山、殷乐、谭文宝、陆艳丰。</w:t>
      </w:r>
    </w:p>
    <w:bookmarkEnd w:id="17"/>
    <w:p>
      <w:pPr>
        <w:pStyle w:val="117"/>
        <w:sectPr>
          <w:footerReference r:id="rId8" w:type="default"/>
          <w:footerReference r:id="rId9" w:type="even"/>
          <w:pgSz w:w="11906" w:h="16838"/>
          <w:pgMar w:top="567" w:right="1134" w:bottom="1134" w:left="1418" w:header="1418" w:footer="1134" w:gutter="0"/>
          <w:pgNumType w:fmt="upperRoman" w:start="2"/>
          <w:cols w:space="720" w:num="1"/>
          <w:formProt w:val="0"/>
          <w:docGrid w:type="lines" w:linePitch="312" w:charSpace="0"/>
        </w:sectPr>
      </w:pPr>
      <w:bookmarkStart w:id="19" w:name="_Toc25567"/>
      <w:bookmarkStart w:id="20" w:name="_Toc9727"/>
      <w:bookmarkStart w:id="21" w:name="_Toc3610"/>
      <w:bookmarkStart w:id="22" w:name="_Toc9934"/>
      <w:bookmarkStart w:id="23" w:name="_Toc534826540"/>
      <w:bookmarkStart w:id="24" w:name="_Toc7339892"/>
      <w:bookmarkStart w:id="25" w:name="_Toc7076035"/>
      <w:bookmarkStart w:id="26" w:name="_Toc7186337"/>
      <w:bookmarkStart w:id="27" w:name="_Toc7076093"/>
    </w:p>
    <w:p>
      <w:pPr>
        <w:pStyle w:val="117"/>
      </w:pPr>
      <w:r>
        <w:rPr>
          <w:rFonts w:hint="eastAsia"/>
        </w:rPr>
        <w:t>石山地区生态放养鸡养殖技术规程</w:t>
      </w:r>
      <w:bookmarkEnd w:id="19"/>
      <w:bookmarkEnd w:id="20"/>
      <w:bookmarkEnd w:id="21"/>
      <w:bookmarkEnd w:id="22"/>
    </w:p>
    <w:p>
      <w:pPr>
        <w:pStyle w:val="70"/>
      </w:pPr>
      <w:r>
        <w:rPr>
          <w:rFonts w:hint="eastAsia"/>
        </w:rPr>
        <w:t>范围</w:t>
      </w:r>
      <w:bookmarkEnd w:id="23"/>
      <w:bookmarkEnd w:id="24"/>
      <w:bookmarkEnd w:id="25"/>
      <w:bookmarkEnd w:id="26"/>
      <w:bookmarkEnd w:id="27"/>
    </w:p>
    <w:p>
      <w:pPr>
        <w:ind w:firstLine="420" w:firstLineChars="200"/>
        <w:rPr>
          <w:rFonts w:ascii="宋体" w:hAnsi="宋体" w:cs="宋体"/>
          <w:szCs w:val="21"/>
        </w:rPr>
      </w:pPr>
      <w:r>
        <w:rPr>
          <w:rFonts w:hint="eastAsia" w:ascii="宋体" w:hAnsi="宋体" w:cs="宋体"/>
          <w:szCs w:val="21"/>
          <w:lang w:bidi="ar"/>
        </w:rPr>
        <w:t>本标准规定了石山地区生态放养鸡的术语和定义，石山地区选择，适宜的群体数量及放养模式，鸡品种选择，栏舍与设施，育雏期饲养，放养阶段饲养，卫生防疫，产品质量安全监控，产地检疫，出栏及运输，养殖记录和废弃物处理。</w:t>
      </w:r>
    </w:p>
    <w:p>
      <w:pPr>
        <w:pStyle w:val="20"/>
      </w:pPr>
      <w:r>
        <w:rPr>
          <w:rFonts w:hint="eastAsia" w:hAnsi="宋体" w:cs="宋体"/>
          <w:kern w:val="2"/>
          <w:szCs w:val="21"/>
          <w:lang w:bidi="ar"/>
        </w:rPr>
        <w:t xml:space="preserve">本标准适用于广西壮族自治区范围内的中型和小型鸡种的石山地区生态放养养殖。 </w:t>
      </w:r>
    </w:p>
    <w:p>
      <w:pPr>
        <w:pStyle w:val="70"/>
      </w:pPr>
      <w:bookmarkStart w:id="28" w:name="_Toc534826541"/>
      <w:bookmarkStart w:id="29" w:name="_Toc7339893"/>
      <w:bookmarkStart w:id="30" w:name="_Toc7076094"/>
      <w:bookmarkStart w:id="31" w:name="_Toc7186338"/>
      <w:bookmarkStart w:id="32" w:name="_Toc7076036"/>
      <w:r>
        <w:rPr>
          <w:rFonts w:hint="eastAsia"/>
        </w:rPr>
        <w:t>规范性引用文件</w:t>
      </w:r>
      <w:bookmarkEnd w:id="28"/>
      <w:bookmarkEnd w:id="29"/>
      <w:bookmarkEnd w:id="30"/>
      <w:bookmarkEnd w:id="31"/>
      <w:bookmarkEnd w:id="32"/>
    </w:p>
    <w:p>
      <w:pPr>
        <w:ind w:firstLine="420" w:firstLineChars="200"/>
        <w:rPr>
          <w:rFonts w:ascii="宋体" w:hAnsi="宋体" w:cs="宋体"/>
          <w:szCs w:val="21"/>
          <w:lang w:bidi="ar"/>
        </w:rPr>
      </w:pPr>
      <w:bookmarkStart w:id="33" w:name="_Toc534826542"/>
      <w:r>
        <w:rPr>
          <w:rFonts w:hint="eastAsia" w:ascii="宋体" w:hAnsi="宋体" w:cs="宋体"/>
          <w:szCs w:val="21"/>
          <w:lang w:bidi="ar"/>
        </w:rPr>
        <w:t>下列文件中的内容通过文中的规范性引用而构成本文件必不可少的条款。其中，注日期的引用文件，仅该日期对应的版本适用于本文件。不注日期的引用文件，其最新版本（包括所有的修改单）适用于本文件。</w:t>
      </w:r>
    </w:p>
    <w:p>
      <w:pPr>
        <w:ind w:firstLine="420" w:firstLineChars="200"/>
        <w:rPr>
          <w:rFonts w:ascii="宋体" w:hAnsi="宋体" w:cs="宋体"/>
          <w:szCs w:val="21"/>
          <w:lang w:bidi="ar"/>
        </w:rPr>
      </w:pPr>
      <w:r>
        <w:rPr>
          <w:rFonts w:hint="eastAsia" w:ascii="宋体" w:hAnsi="宋体" w:cs="宋体"/>
          <w:szCs w:val="21"/>
          <w:lang w:bidi="ar"/>
        </w:rPr>
        <w:t>GB 3095　环境空气质量标准</w:t>
      </w:r>
    </w:p>
    <w:p>
      <w:pPr>
        <w:ind w:firstLine="420" w:firstLineChars="200"/>
        <w:rPr>
          <w:rFonts w:ascii="宋体" w:hAnsi="宋体" w:cs="宋体"/>
          <w:szCs w:val="21"/>
          <w:lang w:bidi="ar"/>
        </w:rPr>
      </w:pPr>
      <w:r>
        <w:rPr>
          <w:rFonts w:hint="eastAsia" w:ascii="宋体" w:hAnsi="宋体" w:cs="宋体"/>
          <w:szCs w:val="21"/>
          <w:lang w:bidi="ar"/>
        </w:rPr>
        <w:t>GB/T 18407.3　农产品安全质量　无公害畜禽肉产地环境要求</w:t>
      </w:r>
    </w:p>
    <w:p>
      <w:pPr>
        <w:ind w:firstLine="420" w:firstLineChars="200"/>
        <w:rPr>
          <w:rFonts w:ascii="宋体" w:hAnsi="宋体" w:cs="宋体"/>
          <w:szCs w:val="21"/>
          <w:lang w:bidi="ar"/>
        </w:rPr>
      </w:pPr>
      <w:r>
        <w:rPr>
          <w:rFonts w:hint="eastAsia" w:ascii="宋体" w:hAnsi="宋体" w:cs="宋体"/>
          <w:szCs w:val="21"/>
          <w:lang w:bidi="ar"/>
        </w:rPr>
        <w:t>NY/T 388　畜禽场环境质量标准</w:t>
      </w:r>
    </w:p>
    <w:p>
      <w:pPr>
        <w:ind w:firstLine="420" w:firstLineChars="200"/>
        <w:rPr>
          <w:rFonts w:ascii="宋体" w:hAnsi="宋体" w:cs="宋体"/>
          <w:szCs w:val="21"/>
          <w:lang w:bidi="ar"/>
        </w:rPr>
      </w:pPr>
      <w:r>
        <w:rPr>
          <w:rFonts w:hint="eastAsia" w:ascii="宋体" w:hAnsi="宋体" w:cs="宋体"/>
          <w:szCs w:val="21"/>
          <w:lang w:bidi="ar"/>
        </w:rPr>
        <w:t>NY 5027　无公害食品　畜禽饮用水水质</w:t>
      </w:r>
    </w:p>
    <w:p>
      <w:pPr>
        <w:ind w:firstLine="420" w:firstLineChars="200"/>
        <w:rPr>
          <w:rFonts w:ascii="宋体" w:hAnsi="宋体" w:cs="宋体"/>
          <w:szCs w:val="21"/>
          <w:lang w:bidi="ar"/>
        </w:rPr>
      </w:pPr>
      <w:r>
        <w:rPr>
          <w:rFonts w:hint="eastAsia" w:ascii="宋体" w:hAnsi="宋体" w:cs="宋体"/>
          <w:szCs w:val="21"/>
          <w:lang w:bidi="ar"/>
        </w:rPr>
        <w:t>NY 5030　无公害食品　畜禽饲养兽药使用准则</w:t>
      </w:r>
    </w:p>
    <w:p>
      <w:pPr>
        <w:ind w:firstLine="420" w:firstLineChars="200"/>
        <w:rPr>
          <w:rFonts w:ascii="宋体" w:hAnsi="宋体" w:cs="宋体"/>
          <w:szCs w:val="21"/>
          <w:lang w:bidi="ar"/>
        </w:rPr>
      </w:pPr>
      <w:r>
        <w:rPr>
          <w:rFonts w:hint="eastAsia" w:ascii="宋体" w:hAnsi="宋体" w:cs="宋体"/>
          <w:szCs w:val="21"/>
          <w:lang w:bidi="ar"/>
        </w:rPr>
        <w:t>NY 5032　无公害食品　畜禽饲料和饲料添加剂使用准则</w:t>
      </w:r>
    </w:p>
    <w:p>
      <w:pPr>
        <w:ind w:firstLine="420" w:firstLineChars="200"/>
        <w:rPr>
          <w:rFonts w:ascii="宋体" w:hAnsi="宋体" w:cs="宋体"/>
          <w:szCs w:val="21"/>
          <w:lang w:bidi="ar"/>
        </w:rPr>
      </w:pPr>
      <w:r>
        <w:rPr>
          <w:rFonts w:hint="eastAsia" w:ascii="宋体" w:hAnsi="宋体" w:cs="宋体"/>
          <w:szCs w:val="21"/>
          <w:lang w:bidi="ar"/>
        </w:rPr>
        <w:t>NY 5034　无公害食品　禽肉及禽副产品</w:t>
      </w:r>
    </w:p>
    <w:p>
      <w:pPr>
        <w:ind w:firstLine="420" w:firstLineChars="200"/>
        <w:rPr>
          <w:rFonts w:ascii="宋体" w:hAnsi="宋体" w:cs="宋体"/>
          <w:szCs w:val="21"/>
          <w:lang w:bidi="ar"/>
        </w:rPr>
      </w:pPr>
      <w:r>
        <w:rPr>
          <w:rFonts w:hint="eastAsia" w:ascii="宋体" w:hAnsi="宋体" w:cs="宋体"/>
          <w:szCs w:val="21"/>
          <w:lang w:bidi="ar"/>
        </w:rPr>
        <w:t>NY 5039　无公害食品　肉鸡饲养兽医防疫准则</w:t>
      </w:r>
    </w:p>
    <w:bookmarkEnd w:id="33"/>
    <w:p>
      <w:pPr>
        <w:pStyle w:val="70"/>
        <w:rPr>
          <w:szCs w:val="22"/>
        </w:rPr>
      </w:pPr>
      <w:bookmarkStart w:id="34" w:name="_Toc1479"/>
      <w:bookmarkStart w:id="35" w:name="_Toc15211"/>
      <w:r>
        <w:rPr>
          <w:rFonts w:hint="eastAsia"/>
          <w:szCs w:val="22"/>
        </w:rPr>
        <w:t>术语和定义</w:t>
      </w:r>
      <w:bookmarkEnd w:id="34"/>
      <w:bookmarkEnd w:id="35"/>
      <w:r>
        <w:rPr>
          <w:rFonts w:hint="eastAsia"/>
          <w:szCs w:val="22"/>
        </w:rPr>
        <w:t xml:space="preserve"> </w:t>
      </w:r>
    </w:p>
    <w:p>
      <w:pPr>
        <w:ind w:firstLine="420" w:firstLineChars="200"/>
        <w:rPr>
          <w:rFonts w:ascii="宋体" w:hAnsi="宋体" w:cs="宋体"/>
          <w:szCs w:val="21"/>
        </w:rPr>
      </w:pPr>
      <w:r>
        <w:rPr>
          <w:rFonts w:hint="eastAsia" w:ascii="宋体" w:hAnsi="宋体" w:cs="宋体"/>
          <w:szCs w:val="21"/>
          <w:lang w:bidi="ar"/>
        </w:rPr>
        <w:t xml:space="preserve">下列术语与定义适用于本标准。 </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outlineLvl w:val="0"/>
        <w:rPr>
          <w:rFonts w:hint="eastAsia" w:ascii="黑体" w:hAnsi="宋体" w:eastAsia="黑体" w:cs="黑体"/>
          <w:szCs w:val="21"/>
          <w:lang w:bidi="ar"/>
        </w:rPr>
      </w:pPr>
      <w:bookmarkStart w:id="36" w:name="_Toc22858"/>
      <w:bookmarkStart w:id="37" w:name="_Toc240"/>
      <w:r>
        <w:rPr>
          <w:rFonts w:hint="eastAsia" w:ascii="黑体" w:hAnsi="宋体" w:eastAsia="黑体" w:cs="黑体"/>
          <w:szCs w:val="21"/>
          <w:lang w:bidi="ar"/>
        </w:rPr>
        <w:t>3.</w:t>
      </w:r>
      <w:r>
        <w:rPr>
          <w:rFonts w:hint="eastAsia" w:ascii="黑体" w:hAnsi="宋体" w:eastAsia="黑体" w:cs="黑体"/>
          <w:szCs w:val="21"/>
          <w:lang w:val="en-US" w:eastAsia="zh-CN" w:bidi="ar"/>
        </w:rPr>
        <w:t>1</w:t>
      </w:r>
      <w:r>
        <w:rPr>
          <w:rFonts w:hint="eastAsia" w:ascii="黑体" w:hAnsi="宋体" w:eastAsia="黑体" w:cs="黑体"/>
          <w:szCs w:val="21"/>
          <w:lang w:bidi="ar"/>
        </w:rPr>
        <w:t>　</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0"/>
        <w:rPr>
          <w:rFonts w:ascii="黑体" w:hAnsi="宋体" w:eastAsia="黑体" w:cs="黑体"/>
          <w:szCs w:val="21"/>
          <w:lang w:bidi="ar"/>
        </w:rPr>
      </w:pPr>
      <w:r>
        <w:rPr>
          <w:rFonts w:hint="eastAsia" w:ascii="黑体" w:hAnsi="宋体" w:eastAsia="黑体" w:cs="黑体"/>
          <w:szCs w:val="21"/>
          <w:lang w:bidi="ar"/>
        </w:rPr>
        <w:t>石山地区</w:t>
      </w:r>
      <w:bookmarkEnd w:id="36"/>
      <w:bookmarkEnd w:id="37"/>
    </w:p>
    <w:p>
      <w:pPr>
        <w:rPr>
          <w:rFonts w:ascii="宋体" w:hAnsi="宋体" w:cs="宋体"/>
          <w:szCs w:val="21"/>
        </w:rPr>
      </w:pPr>
      <w:r>
        <w:rPr>
          <w:rFonts w:hint="eastAsia" w:ascii="宋体" w:hAnsi="宋体" w:cs="宋体"/>
          <w:szCs w:val="21"/>
          <w:lang w:bidi="ar"/>
        </w:rPr>
        <w:t>　　裸露的或半裸露的碳酸盐岩溶山区（岩溶山区），本标准所提的石山地区应有一定的植被覆盖，即类似于峰丛洼地、峰林谷地、丘丛洼地等。</w:t>
      </w:r>
    </w:p>
    <w:p>
      <w:pPr>
        <w:spacing w:before="156" w:beforeLines="50" w:after="156" w:afterLines="50"/>
        <w:outlineLvl w:val="0"/>
        <w:rPr>
          <w:rFonts w:hint="eastAsia" w:ascii="黑体" w:hAnsi="宋体" w:eastAsia="黑体" w:cs="黑体"/>
          <w:szCs w:val="21"/>
          <w:lang w:bidi="ar"/>
        </w:rPr>
      </w:pPr>
      <w:bookmarkStart w:id="38" w:name="_Toc5834"/>
      <w:bookmarkStart w:id="39" w:name="_Toc8306"/>
      <w:r>
        <w:rPr>
          <w:rFonts w:hint="eastAsia" w:ascii="黑体" w:hAnsi="宋体" w:eastAsia="黑体" w:cs="黑体"/>
          <w:szCs w:val="21"/>
          <w:lang w:bidi="ar"/>
        </w:rPr>
        <w:t>3.2　</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0"/>
        <w:rPr>
          <w:rFonts w:hint="eastAsia" w:ascii="黑体" w:hAnsi="宋体" w:eastAsia="黑体" w:cs="黑体"/>
          <w:szCs w:val="21"/>
          <w:lang w:bidi="ar"/>
        </w:rPr>
      </w:pPr>
      <w:r>
        <w:rPr>
          <w:rFonts w:hint="eastAsia" w:ascii="黑体" w:hAnsi="宋体" w:eastAsia="黑体" w:cs="黑体"/>
          <w:szCs w:val="21"/>
          <w:lang w:bidi="ar"/>
        </w:rPr>
        <w:t>生态放养</w:t>
      </w:r>
      <w:bookmarkEnd w:id="38"/>
      <w:bookmarkEnd w:id="39"/>
      <w:r>
        <w:rPr>
          <w:rFonts w:hint="eastAsia" w:ascii="黑体" w:hAnsi="宋体" w:eastAsia="黑体" w:cs="黑体"/>
          <w:szCs w:val="21"/>
          <w:lang w:bidi="ar"/>
        </w:rPr>
        <w:t xml:space="preserve"> </w:t>
      </w:r>
    </w:p>
    <w:p>
      <w:pPr>
        <w:ind w:firstLine="420" w:firstLineChars="200"/>
        <w:rPr>
          <w:rFonts w:ascii="宋体" w:hAnsi="宋体" w:cs="宋体"/>
          <w:szCs w:val="21"/>
        </w:rPr>
      </w:pPr>
      <w:r>
        <w:rPr>
          <w:rFonts w:hint="eastAsia" w:ascii="宋体" w:hAnsi="宋体" w:cs="宋体"/>
          <w:szCs w:val="21"/>
          <w:lang w:bidi="ar"/>
        </w:rPr>
        <w:t>是指在自然生态环境(林地、果园、石山地区等)中，以采食昆虫及野生嫩草、草籽、腐殖质为主，以开放散养的方式进行养殖，从而有效控制植物虫害和草害，减少农药的使用，实现经济效益、生态效益和社会效益的高度统一。</w:t>
      </w:r>
    </w:p>
    <w:p>
      <w:pPr>
        <w:spacing w:before="156" w:beforeLines="50" w:after="156" w:afterLines="50"/>
        <w:outlineLvl w:val="0"/>
        <w:rPr>
          <w:rFonts w:hint="eastAsia" w:ascii="黑体" w:hAnsi="宋体" w:eastAsia="黑体" w:cs="黑体"/>
          <w:szCs w:val="21"/>
          <w:lang w:bidi="ar"/>
        </w:rPr>
      </w:pPr>
      <w:bookmarkStart w:id="40" w:name="_Toc4701"/>
      <w:bookmarkStart w:id="41" w:name="_Toc9386"/>
      <w:r>
        <w:rPr>
          <w:rFonts w:hint="eastAsia" w:ascii="黑体" w:hAnsi="宋体" w:eastAsia="黑体" w:cs="黑体"/>
          <w:szCs w:val="21"/>
          <w:lang w:bidi="ar"/>
        </w:rPr>
        <w:t>3.3　</w:t>
      </w:r>
    </w:p>
    <w:p>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0"/>
        <w:rPr>
          <w:rFonts w:hint="eastAsia" w:ascii="黑体" w:hAnsi="宋体" w:eastAsia="黑体" w:cs="黑体"/>
          <w:szCs w:val="21"/>
          <w:lang w:bidi="ar"/>
        </w:rPr>
      </w:pPr>
      <w:r>
        <w:rPr>
          <w:rFonts w:hint="eastAsia" w:ascii="黑体" w:hAnsi="宋体" w:eastAsia="黑体" w:cs="黑体"/>
          <w:szCs w:val="21"/>
          <w:lang w:bidi="ar"/>
        </w:rPr>
        <w:t>石山地区生态放养鸡</w:t>
      </w:r>
      <w:bookmarkEnd w:id="40"/>
      <w:bookmarkEnd w:id="41"/>
      <w:r>
        <w:rPr>
          <w:rFonts w:hint="eastAsia" w:ascii="黑体" w:hAnsi="宋体" w:eastAsia="黑体" w:cs="黑体"/>
          <w:szCs w:val="21"/>
          <w:lang w:bidi="ar"/>
        </w:rPr>
        <w:t xml:space="preserve"> </w:t>
      </w:r>
    </w:p>
    <w:p>
      <w:pPr>
        <w:widowControl/>
        <w:ind w:firstLine="420" w:firstLineChars="200"/>
        <w:jc w:val="left"/>
        <w:rPr>
          <w:rFonts w:hint="eastAsia" w:ascii="宋体" w:hAnsi="宋体" w:cs="宋体"/>
          <w:szCs w:val="21"/>
          <w:lang w:bidi="ar"/>
        </w:rPr>
        <w:sectPr>
          <w:headerReference r:id="rId10" w:type="default"/>
          <w:footerReference r:id="rId11" w:type="default"/>
          <w:footerReference r:id="rId12" w:type="even"/>
          <w:pgSz w:w="11906" w:h="16838"/>
          <w:pgMar w:top="567" w:right="1134" w:bottom="1134" w:left="1418" w:header="1418" w:footer="1134" w:gutter="0"/>
          <w:pgNumType w:fmt="decimal" w:start="1"/>
          <w:cols w:space="720" w:num="1"/>
          <w:formProt w:val="0"/>
          <w:docGrid w:type="lines" w:linePitch="312" w:charSpace="0"/>
        </w:sectPr>
      </w:pPr>
      <w:bookmarkStart w:id="104" w:name="_GoBack"/>
      <w:bookmarkEnd w:id="104"/>
    </w:p>
    <w:p>
      <w:pPr>
        <w:widowControl/>
        <w:ind w:firstLine="420" w:firstLineChars="200"/>
        <w:jc w:val="left"/>
        <w:rPr>
          <w:rFonts w:ascii="宋体" w:hAnsi="宋体" w:cs="宋体"/>
          <w:szCs w:val="21"/>
          <w:lang w:bidi="ar"/>
        </w:rPr>
      </w:pPr>
      <w:r>
        <w:rPr>
          <w:rFonts w:hint="eastAsia" w:ascii="宋体" w:hAnsi="宋体" w:cs="宋体"/>
          <w:szCs w:val="21"/>
          <w:lang w:bidi="ar"/>
        </w:rPr>
        <w:t>利用石山地区进行中型和小型鸡种的规模养殖。</w:t>
      </w:r>
    </w:p>
    <w:p>
      <w:pPr>
        <w:pStyle w:val="70"/>
        <w:rPr>
          <w:szCs w:val="22"/>
        </w:rPr>
      </w:pPr>
      <w:bookmarkStart w:id="42" w:name="_Toc11992"/>
      <w:bookmarkStart w:id="43" w:name="_Toc5875"/>
      <w:r>
        <w:rPr>
          <w:rFonts w:hint="eastAsia"/>
          <w:szCs w:val="22"/>
        </w:rPr>
        <w:t>石山地区选择</w:t>
      </w:r>
      <w:bookmarkEnd w:id="42"/>
      <w:bookmarkEnd w:id="43"/>
    </w:p>
    <w:p>
      <w:pPr>
        <w:ind w:firstLine="420"/>
        <w:rPr>
          <w:rFonts w:ascii="宋体" w:hAnsi="宋体" w:cs="宋体"/>
          <w:color w:val="000000"/>
          <w:kern w:val="0"/>
          <w:szCs w:val="21"/>
          <w:lang w:bidi="ar"/>
        </w:rPr>
      </w:pPr>
      <w:r>
        <w:rPr>
          <w:rFonts w:hint="eastAsia" w:ascii="宋体" w:hAnsi="宋体" w:cs="宋体"/>
          <w:szCs w:val="21"/>
          <w:lang w:bidi="ar"/>
        </w:rPr>
        <w:t>养殖场地环境质量总体应符合NY/T 388</w:t>
      </w:r>
      <w:r>
        <w:rPr>
          <w:rFonts w:hint="eastAsia" w:ascii="宋体" w:hAnsi="宋体" w:cs="宋体"/>
          <w:szCs w:val="21"/>
        </w:rPr>
        <w:t>中的规定</w:t>
      </w:r>
      <w:r>
        <w:rPr>
          <w:rFonts w:hint="eastAsia" w:ascii="宋体" w:hAnsi="宋体" w:cs="宋体"/>
          <w:szCs w:val="21"/>
          <w:lang w:bidi="ar"/>
        </w:rPr>
        <w:t>。地势高燥，避风向阳，采光充足、排水顺畅、通风良好、隔离条件好。坡度以5°</w:t>
      </w:r>
      <w:r>
        <w:rPr>
          <w:rFonts w:hint="eastAsia" w:ascii="宋体"/>
          <w:kern w:val="0"/>
          <w:szCs w:val="20"/>
          <w:lang w:bidi="ar"/>
        </w:rPr>
        <w:t>～</w:t>
      </w:r>
      <w:r>
        <w:rPr>
          <w:rFonts w:hint="eastAsia" w:ascii="宋体" w:hAnsi="宋体" w:cs="宋体"/>
          <w:szCs w:val="21"/>
          <w:lang w:bidi="ar"/>
        </w:rPr>
        <w:t>35°为宜，不宜超过45°。其中放养场地应只有鸡可食的野生饲料资源如野草、昆虫等。距离化工厂、矿厂、垃圾及污水处理场所2</w:t>
      </w:r>
      <w:r>
        <w:rPr>
          <w:rFonts w:hint="eastAsia"/>
          <w:vertAlign w:val="superscript"/>
          <w:lang w:bidi="ar"/>
        </w:rPr>
        <w:t xml:space="preserve"> </w:t>
      </w:r>
      <w:r>
        <w:rPr>
          <w:rFonts w:hint="eastAsia" w:ascii="宋体" w:hAnsi="宋体" w:cs="宋体"/>
          <w:szCs w:val="21"/>
          <w:lang w:bidi="ar"/>
        </w:rPr>
        <w:t>km以上，距离屠宰场、畜产品加工厂、畜禽场、畜禽交易市场1</w:t>
      </w:r>
      <w:r>
        <w:rPr>
          <w:rFonts w:hint="eastAsia"/>
          <w:vertAlign w:val="superscript"/>
          <w:lang w:bidi="ar"/>
        </w:rPr>
        <w:t xml:space="preserve"> </w:t>
      </w:r>
      <w:r>
        <w:rPr>
          <w:rFonts w:hint="eastAsia" w:ascii="宋体" w:hAnsi="宋体" w:cs="宋体"/>
          <w:szCs w:val="21"/>
          <w:lang w:bidi="ar"/>
        </w:rPr>
        <w:t>km以上，距离主要交通干线、村庄500</w:t>
      </w:r>
      <w:r>
        <w:rPr>
          <w:rFonts w:hint="eastAsia" w:ascii="宋体" w:hAnsi="宋体" w:cs="宋体"/>
          <w:szCs w:val="21"/>
          <w:vertAlign w:val="superscript"/>
          <w:lang w:bidi="ar"/>
        </w:rPr>
        <w:t xml:space="preserve"> </w:t>
      </w:r>
      <w:r>
        <w:rPr>
          <w:rFonts w:hint="eastAsia" w:ascii="宋体" w:hAnsi="宋体" w:cs="宋体"/>
          <w:szCs w:val="21"/>
          <w:lang w:bidi="ar"/>
        </w:rPr>
        <w:t>m以上。鸡场周边环境、鸡舍内空气质量应符合GB/T 18407.3和NY/T</w:t>
      </w:r>
      <w:r>
        <w:rPr>
          <w:rFonts w:hint="eastAsia"/>
        </w:rPr>
        <w:t xml:space="preserve"> </w:t>
      </w:r>
      <w:r>
        <w:rPr>
          <w:rFonts w:hint="eastAsia" w:ascii="宋体" w:hAnsi="宋体" w:cs="宋体"/>
          <w:szCs w:val="21"/>
          <w:lang w:bidi="ar"/>
        </w:rPr>
        <w:t>388</w:t>
      </w:r>
      <w:r>
        <w:rPr>
          <w:rFonts w:hint="eastAsia" w:ascii="宋体" w:hAnsi="宋体" w:cs="宋体"/>
          <w:szCs w:val="21"/>
        </w:rPr>
        <w:t>中的规定</w:t>
      </w:r>
      <w:r>
        <w:rPr>
          <w:rFonts w:hint="eastAsia" w:ascii="宋体" w:hAnsi="宋体" w:cs="宋体"/>
          <w:szCs w:val="21"/>
          <w:lang w:bidi="ar"/>
        </w:rPr>
        <w:t>。应有搭建棚舍的地形条件，其中遮阴面积在35%～70%之间。</w:t>
      </w:r>
    </w:p>
    <w:p>
      <w:pPr>
        <w:pStyle w:val="70"/>
        <w:rPr>
          <w:szCs w:val="22"/>
        </w:rPr>
      </w:pPr>
      <w:bookmarkStart w:id="44" w:name="_Toc3514"/>
      <w:bookmarkStart w:id="45" w:name="_Toc27005"/>
      <w:r>
        <w:rPr>
          <w:rFonts w:hint="eastAsia"/>
          <w:szCs w:val="22"/>
        </w:rPr>
        <w:t>品种选择</w:t>
      </w:r>
      <w:bookmarkEnd w:id="44"/>
      <w:bookmarkEnd w:id="45"/>
    </w:p>
    <w:p>
      <w:pPr>
        <w:ind w:firstLine="420"/>
        <w:rPr>
          <w:rFonts w:ascii="宋体" w:hAnsi="宋体" w:cs="宋体"/>
          <w:color w:val="000000"/>
          <w:szCs w:val="21"/>
          <w:lang w:bidi="ar"/>
        </w:rPr>
      </w:pPr>
      <w:r>
        <w:rPr>
          <w:rFonts w:hint="eastAsia" w:ascii="宋体" w:hAnsi="宋体" w:cs="宋体"/>
          <w:szCs w:val="21"/>
          <w:lang w:bidi="ar"/>
        </w:rPr>
        <w:t>选择抗逆性强、耐粗饲、肉质鲜美、肉汤鲜香、风味独特、适合当地饲养习惯和消费需求及适宜石山地区生态养殖的七百弄鸡品种。</w:t>
      </w:r>
    </w:p>
    <w:p>
      <w:pPr>
        <w:pStyle w:val="70"/>
        <w:rPr>
          <w:szCs w:val="22"/>
        </w:rPr>
      </w:pPr>
      <w:bookmarkStart w:id="46" w:name="_Toc4159"/>
      <w:bookmarkStart w:id="47" w:name="_Toc8498"/>
      <w:r>
        <w:rPr>
          <w:rFonts w:hint="eastAsia"/>
          <w:szCs w:val="22"/>
        </w:rPr>
        <w:t>放养规模及模式</w:t>
      </w:r>
      <w:bookmarkEnd w:id="46"/>
      <w:bookmarkEnd w:id="47"/>
    </w:p>
    <w:p>
      <w:pPr>
        <w:spacing w:before="156" w:beforeLines="50" w:after="156" w:afterLines="50"/>
        <w:outlineLvl w:val="0"/>
        <w:rPr>
          <w:rFonts w:ascii="黑体" w:hAnsi="宋体" w:eastAsia="黑体" w:cs="黑体"/>
          <w:szCs w:val="21"/>
          <w:lang w:bidi="ar"/>
        </w:rPr>
      </w:pPr>
      <w:bookmarkStart w:id="48" w:name="_Toc17174"/>
      <w:bookmarkStart w:id="49" w:name="_Toc7504"/>
      <w:r>
        <w:rPr>
          <w:rFonts w:hint="eastAsia" w:ascii="黑体" w:hAnsi="宋体" w:eastAsia="黑体" w:cs="黑体"/>
          <w:szCs w:val="21"/>
          <w:lang w:bidi="ar"/>
        </w:rPr>
        <w:t>6.1　放养前阶段</w:t>
      </w:r>
      <w:bookmarkEnd w:id="48"/>
      <w:bookmarkEnd w:id="49"/>
    </w:p>
    <w:p>
      <w:pPr>
        <w:ind w:firstLine="420"/>
        <w:rPr>
          <w:rFonts w:ascii="宋体" w:hAnsi="宋体" w:cs="宋体"/>
          <w:szCs w:val="21"/>
          <w:lang w:bidi="ar"/>
        </w:rPr>
      </w:pPr>
      <w:r>
        <w:rPr>
          <w:rFonts w:hint="eastAsia" w:ascii="宋体" w:hAnsi="宋体" w:cs="宋体"/>
          <w:szCs w:val="21"/>
          <w:lang w:bidi="ar"/>
        </w:rPr>
        <w:t>育雏采用舍饲的方式，可采用立体笼养、网上平养或垫料平养的模式。</w:t>
      </w:r>
    </w:p>
    <w:p>
      <w:pPr>
        <w:spacing w:before="156" w:beforeLines="50" w:after="156" w:afterLines="50"/>
        <w:outlineLvl w:val="0"/>
        <w:rPr>
          <w:rFonts w:ascii="黑体" w:hAnsi="宋体" w:eastAsia="黑体" w:cs="黑体"/>
          <w:szCs w:val="21"/>
          <w:lang w:bidi="ar"/>
        </w:rPr>
      </w:pPr>
      <w:bookmarkStart w:id="50" w:name="_Toc27547"/>
      <w:bookmarkStart w:id="51" w:name="_Toc29611"/>
      <w:r>
        <w:rPr>
          <w:rFonts w:hint="eastAsia" w:ascii="黑体" w:hAnsi="宋体" w:eastAsia="黑体" w:cs="黑体"/>
          <w:szCs w:val="21"/>
          <w:lang w:bidi="ar"/>
        </w:rPr>
        <w:t>6.2　放养规模</w:t>
      </w:r>
      <w:bookmarkEnd w:id="50"/>
      <w:bookmarkEnd w:id="51"/>
      <w:r>
        <w:rPr>
          <w:rFonts w:hint="eastAsia" w:ascii="黑体" w:hAnsi="宋体" w:eastAsia="黑体" w:cs="黑体"/>
          <w:szCs w:val="21"/>
          <w:lang w:bidi="ar"/>
        </w:rPr>
        <w:t xml:space="preserve"> </w:t>
      </w:r>
    </w:p>
    <w:p>
      <w:pPr>
        <w:rPr>
          <w:rFonts w:ascii="宋体" w:hAnsi="宋体" w:cs="宋体"/>
          <w:szCs w:val="21"/>
          <w:lang w:bidi="ar"/>
        </w:rPr>
      </w:pPr>
      <w:r>
        <w:rPr>
          <w:rFonts w:hint="eastAsia" w:ascii="宋体" w:hAnsi="宋体" w:cs="宋体"/>
          <w:szCs w:val="21"/>
          <w:lang w:bidi="ar"/>
        </w:rPr>
        <w:t>　　脱温后采用放养的方式，每只鸡占用的放养面积不低于1</w:t>
      </w:r>
      <w:r>
        <w:rPr>
          <w:rFonts w:hint="eastAsia" w:ascii="宋体" w:hAnsi="宋体" w:cs="宋体"/>
          <w:szCs w:val="21"/>
          <w:vertAlign w:val="superscript"/>
          <w:lang w:bidi="ar"/>
        </w:rPr>
        <w:t xml:space="preserve"> </w:t>
      </w:r>
      <w:r>
        <w:rPr>
          <w:rFonts w:hint="eastAsia" w:ascii="宋体" w:hAnsi="宋体" w:cs="宋体"/>
          <w:color w:val="000000"/>
          <w:kern w:val="0"/>
          <w:szCs w:val="21"/>
          <w:lang w:bidi="ar"/>
        </w:rPr>
        <w:t>m</w:t>
      </w:r>
      <w:r>
        <w:rPr>
          <w:rFonts w:hint="eastAsia" w:ascii="宋体" w:hAnsi="宋体" w:cs="宋体"/>
          <w:color w:val="000000"/>
          <w:kern w:val="0"/>
          <w:szCs w:val="21"/>
          <w:vertAlign w:val="superscript"/>
          <w:lang w:bidi="ar"/>
        </w:rPr>
        <w:t>2</w:t>
      </w:r>
      <w:r>
        <w:rPr>
          <w:rFonts w:hint="eastAsia" w:ascii="宋体" w:hAnsi="宋体" w:cs="宋体"/>
          <w:szCs w:val="21"/>
          <w:lang w:bidi="ar"/>
        </w:rPr>
        <w:t>，每个群体规模以2000只～4000只为宜。</w:t>
      </w:r>
    </w:p>
    <w:p>
      <w:pPr>
        <w:spacing w:before="156" w:beforeLines="50" w:after="156" w:afterLines="50"/>
        <w:outlineLvl w:val="0"/>
        <w:rPr>
          <w:rFonts w:ascii="黑体" w:hAnsi="宋体" w:eastAsia="黑体" w:cs="黑体"/>
          <w:szCs w:val="21"/>
          <w:lang w:bidi="ar"/>
        </w:rPr>
      </w:pPr>
      <w:bookmarkStart w:id="52" w:name="_Toc17979"/>
      <w:bookmarkStart w:id="53" w:name="_Toc2895"/>
      <w:r>
        <w:rPr>
          <w:rFonts w:hint="eastAsia" w:ascii="黑体" w:hAnsi="宋体" w:eastAsia="黑体" w:cs="黑体"/>
          <w:szCs w:val="21"/>
          <w:lang w:bidi="ar"/>
        </w:rPr>
        <w:t>6.3　放养模式</w:t>
      </w:r>
      <w:bookmarkEnd w:id="52"/>
      <w:bookmarkEnd w:id="53"/>
      <w:r>
        <w:rPr>
          <w:rFonts w:hint="eastAsia" w:ascii="黑体" w:hAnsi="宋体" w:eastAsia="黑体" w:cs="黑体"/>
          <w:szCs w:val="21"/>
          <w:lang w:bidi="ar"/>
        </w:rPr>
        <w:t xml:space="preserve"> </w:t>
      </w:r>
    </w:p>
    <w:p>
      <w:pPr>
        <w:spacing w:before="156" w:beforeLines="50" w:after="156" w:afterLines="50"/>
        <w:outlineLvl w:val="0"/>
        <w:rPr>
          <w:rFonts w:ascii="黑体" w:hAnsi="宋体" w:eastAsia="黑体" w:cs="黑体"/>
          <w:szCs w:val="21"/>
          <w:lang w:bidi="ar"/>
        </w:rPr>
      </w:pPr>
      <w:bookmarkStart w:id="54" w:name="_Toc32131"/>
      <w:r>
        <w:rPr>
          <w:rFonts w:hint="eastAsia" w:ascii="黑体" w:hAnsi="宋体" w:eastAsia="黑体" w:cs="黑体"/>
          <w:szCs w:val="21"/>
          <w:lang w:bidi="ar"/>
        </w:rPr>
        <w:t>6.3.1　分区轮牧</w:t>
      </w:r>
      <w:bookmarkEnd w:id="54"/>
    </w:p>
    <w:p>
      <w:pPr>
        <w:ind w:firstLine="420" w:firstLineChars="200"/>
        <w:rPr>
          <w:rFonts w:ascii="宋体" w:hAnsi="宋体" w:cs="宋体"/>
          <w:szCs w:val="21"/>
        </w:rPr>
      </w:pPr>
      <w:r>
        <w:rPr>
          <w:rFonts w:hint="eastAsia" w:ascii="宋体" w:hAnsi="宋体" w:cs="宋体"/>
          <w:szCs w:val="21"/>
          <w:lang w:bidi="ar"/>
        </w:rPr>
        <w:t xml:space="preserve">用围栏、铁丝网、尼龙网等将石山地区隔成多个小区，每个小区放养一个月左右。 </w:t>
      </w:r>
    </w:p>
    <w:p>
      <w:pPr>
        <w:spacing w:before="156" w:beforeLines="50" w:after="156" w:afterLines="50"/>
        <w:outlineLvl w:val="0"/>
        <w:rPr>
          <w:rFonts w:ascii="黑体" w:hAnsi="宋体" w:eastAsia="黑体" w:cs="黑体"/>
          <w:szCs w:val="21"/>
          <w:lang w:bidi="ar"/>
        </w:rPr>
      </w:pPr>
      <w:bookmarkStart w:id="55" w:name="_Toc27940"/>
      <w:r>
        <w:rPr>
          <w:rFonts w:hint="eastAsia" w:ascii="黑体" w:hAnsi="宋体" w:eastAsia="黑体" w:cs="黑体"/>
          <w:szCs w:val="21"/>
          <w:lang w:bidi="ar"/>
        </w:rPr>
        <w:t>6.3.2　间隔轮牧</w:t>
      </w:r>
      <w:bookmarkEnd w:id="55"/>
    </w:p>
    <w:p>
      <w:pPr>
        <w:ind w:firstLine="420" w:firstLineChars="200"/>
        <w:rPr>
          <w:rFonts w:ascii="宋体" w:hAnsi="宋体" w:cs="宋体"/>
          <w:szCs w:val="21"/>
          <w:lang w:bidi="ar"/>
        </w:rPr>
      </w:pPr>
      <w:r>
        <w:rPr>
          <w:rFonts w:hint="eastAsia" w:ascii="宋体" w:hAnsi="宋体" w:cs="宋体"/>
          <w:szCs w:val="21"/>
          <w:lang w:bidi="ar"/>
        </w:rPr>
        <w:t>每批鸡出栏或淘汰，清理干净消毒后应间隔6周以上才能放养第二批鸡，让植被恢复后再放养第二批鸡。</w:t>
      </w:r>
      <w:bookmarkStart w:id="56" w:name="_Toc31272"/>
      <w:bookmarkStart w:id="57" w:name="_Toc5891"/>
    </w:p>
    <w:p>
      <w:pPr>
        <w:pStyle w:val="70"/>
        <w:rPr>
          <w:szCs w:val="22"/>
        </w:rPr>
      </w:pPr>
      <w:r>
        <w:rPr>
          <w:rFonts w:hint="eastAsia"/>
          <w:szCs w:val="22"/>
        </w:rPr>
        <w:t>栏舍与设施</w:t>
      </w:r>
      <w:bookmarkEnd w:id="56"/>
      <w:bookmarkEnd w:id="57"/>
    </w:p>
    <w:p>
      <w:pPr>
        <w:spacing w:before="156" w:beforeLines="50" w:after="156" w:afterLines="50"/>
        <w:outlineLvl w:val="0"/>
        <w:rPr>
          <w:rFonts w:ascii="黑体" w:hAnsi="宋体" w:eastAsia="黑体" w:cs="黑体"/>
          <w:szCs w:val="21"/>
          <w:lang w:bidi="ar"/>
        </w:rPr>
      </w:pPr>
      <w:bookmarkStart w:id="58" w:name="_Toc6213"/>
      <w:bookmarkStart w:id="59" w:name="_Toc13953"/>
      <w:r>
        <w:rPr>
          <w:rFonts w:hint="eastAsia" w:ascii="黑体" w:hAnsi="宋体" w:eastAsia="黑体" w:cs="黑体"/>
          <w:szCs w:val="21"/>
          <w:lang w:bidi="ar"/>
        </w:rPr>
        <w:t>7.1　育雏鸡舍</w:t>
      </w:r>
      <w:bookmarkEnd w:id="58"/>
      <w:bookmarkEnd w:id="59"/>
    </w:p>
    <w:p>
      <w:pPr>
        <w:widowControl/>
        <w:ind w:firstLine="420" w:firstLineChars="200"/>
        <w:jc w:val="left"/>
      </w:pPr>
      <w:r>
        <w:rPr>
          <w:rFonts w:hint="eastAsia" w:ascii="宋体" w:hAnsi="宋体" w:cs="宋体"/>
          <w:color w:val="000000"/>
          <w:kern w:val="0"/>
          <w:szCs w:val="21"/>
          <w:lang w:bidi="ar"/>
        </w:rPr>
        <w:t xml:space="preserve">育雏鸡舍要求墙体坚固，内墙表面、地面应光滑平整，具备保暖、通风、采光、防鼠等设施。 </w:t>
      </w:r>
    </w:p>
    <w:p>
      <w:pPr>
        <w:spacing w:before="156" w:beforeLines="50" w:after="156" w:afterLines="50"/>
        <w:outlineLvl w:val="0"/>
        <w:rPr>
          <w:rFonts w:ascii="黑体" w:hAnsi="宋体" w:eastAsia="黑体" w:cs="黑体"/>
          <w:szCs w:val="21"/>
          <w:lang w:bidi="ar"/>
        </w:rPr>
      </w:pPr>
      <w:bookmarkStart w:id="60" w:name="_Toc10305"/>
      <w:bookmarkStart w:id="61" w:name="_Toc23502"/>
      <w:r>
        <w:rPr>
          <w:rFonts w:hint="eastAsia" w:ascii="黑体" w:hAnsi="宋体" w:eastAsia="黑体" w:cs="黑体"/>
          <w:szCs w:val="21"/>
          <w:lang w:bidi="ar"/>
        </w:rPr>
        <w:t>7.2　简易鸡舍</w:t>
      </w:r>
      <w:bookmarkEnd w:id="60"/>
      <w:bookmarkEnd w:id="61"/>
      <w:r>
        <w:rPr>
          <w:rFonts w:hint="eastAsia" w:ascii="黑体" w:hAnsi="宋体" w:eastAsia="黑体" w:cs="黑体"/>
          <w:szCs w:val="21"/>
          <w:lang w:bidi="ar"/>
        </w:rPr>
        <w:t xml:space="preserve"> </w:t>
      </w:r>
    </w:p>
    <w:p>
      <w:pPr>
        <w:spacing w:before="156" w:beforeLines="50" w:after="156" w:afterLines="50"/>
        <w:ind w:firstLine="420" w:firstLineChars="200"/>
        <w:outlineLvl w:val="0"/>
        <w:rPr>
          <w:rFonts w:ascii="宋体" w:hAnsi="宋体" w:cs="宋体"/>
          <w:color w:val="000000"/>
          <w:kern w:val="0"/>
          <w:szCs w:val="21"/>
          <w:lang w:bidi="ar"/>
        </w:rPr>
      </w:pPr>
      <w:r>
        <w:rPr>
          <w:rFonts w:hint="eastAsia" w:ascii="宋体" w:hAnsi="宋体" w:cs="宋体"/>
          <w:color w:val="000000"/>
          <w:kern w:val="0"/>
          <w:szCs w:val="21"/>
          <w:lang w:bidi="ar"/>
        </w:rPr>
        <w:t>简易鸡舍要求地势高燥、能挡风、不漏雨，不积水，材料、形式和规格因地制宜，内设栖架，面积按10只/m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～15只/m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 xml:space="preserve">搭建，每个鸡舍容纳成年鸡80只～160只。 </w:t>
      </w:r>
      <w:bookmarkStart w:id="62" w:name="_Toc12149"/>
      <w:bookmarkStart w:id="63" w:name="_Toc23119"/>
    </w:p>
    <w:p>
      <w:pPr>
        <w:spacing w:before="156" w:beforeLines="50" w:after="156" w:afterLines="50"/>
        <w:outlineLvl w:val="0"/>
        <w:rPr>
          <w:rFonts w:hint="eastAsia" w:ascii="黑体" w:hAnsi="宋体" w:eastAsia="黑体" w:cs="黑体"/>
          <w:szCs w:val="21"/>
          <w:lang w:bidi="ar"/>
        </w:rPr>
        <w:sectPr>
          <w:footerReference r:id="rId13" w:type="default"/>
          <w:footerReference r:id="rId14" w:type="even"/>
          <w:pgSz w:w="11906" w:h="16838"/>
          <w:pgMar w:top="567" w:right="1134" w:bottom="1134" w:left="1418" w:header="1418" w:footer="1134" w:gutter="0"/>
          <w:pgNumType w:fmt="decimal" w:start="2"/>
          <w:cols w:space="720" w:num="1"/>
          <w:formProt w:val="0"/>
          <w:docGrid w:type="lines" w:linePitch="312" w:charSpace="0"/>
        </w:sectPr>
      </w:pPr>
    </w:p>
    <w:p>
      <w:pPr>
        <w:spacing w:before="156" w:beforeLines="50" w:after="156" w:afterLines="50"/>
        <w:outlineLvl w:val="0"/>
        <w:rPr>
          <w:rFonts w:ascii="黑体" w:hAnsi="宋体" w:eastAsia="黑体" w:cs="黑体"/>
          <w:szCs w:val="21"/>
          <w:lang w:bidi="ar"/>
        </w:rPr>
      </w:pPr>
      <w:r>
        <w:rPr>
          <w:rFonts w:hint="eastAsia" w:ascii="黑体" w:hAnsi="宋体" w:eastAsia="黑体" w:cs="黑体"/>
          <w:szCs w:val="21"/>
          <w:lang w:bidi="ar"/>
        </w:rPr>
        <w:t>7.3　永久性鸡舍</w:t>
      </w:r>
      <w:bookmarkEnd w:id="62"/>
      <w:bookmarkEnd w:id="63"/>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永久鸡舍应建在地势较高处，要求相对坚固，能防雨、遮阳、避风、保暖。舍内采用垫料平养或用竹木架设50</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cm～60</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cm高网床，也可采用内设栖架。栖架用木材或竹材搭建，应牢固可靠。饲养密度以8只/m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～10只/m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为宜，鸡舍面积根据养殖数量确定。</w:t>
      </w:r>
    </w:p>
    <w:p>
      <w:pPr>
        <w:spacing w:before="156" w:beforeLines="50" w:after="156" w:afterLines="50"/>
        <w:outlineLvl w:val="0"/>
        <w:rPr>
          <w:rFonts w:ascii="黑体" w:hAnsi="宋体" w:eastAsia="黑体" w:cs="黑体"/>
          <w:szCs w:val="21"/>
          <w:lang w:bidi="ar"/>
        </w:rPr>
      </w:pPr>
      <w:bookmarkStart w:id="64" w:name="_Toc15658"/>
      <w:bookmarkStart w:id="65" w:name="_Toc31529"/>
      <w:r>
        <w:rPr>
          <w:rFonts w:hint="eastAsia" w:ascii="黑体" w:hAnsi="宋体" w:eastAsia="黑体" w:cs="黑体"/>
          <w:szCs w:val="21"/>
          <w:lang w:bidi="ar"/>
        </w:rPr>
        <w:t>7.4　围栏</w:t>
      </w:r>
      <w:bookmarkEnd w:id="64"/>
      <w:bookmarkEnd w:id="65"/>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鸡场放养区四周设围网，围网使用铁丝网或尼龙网，围网高2</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 xml:space="preserve">m。放养区内按饲养规模大小用网栏分隔，实行分区放养。 </w:t>
      </w:r>
    </w:p>
    <w:p>
      <w:pPr>
        <w:spacing w:before="156" w:beforeLines="50" w:after="156" w:afterLines="50"/>
        <w:outlineLvl w:val="0"/>
        <w:rPr>
          <w:rFonts w:ascii="黑体" w:hAnsi="宋体" w:eastAsia="黑体" w:cs="黑体"/>
          <w:szCs w:val="21"/>
          <w:lang w:bidi="ar"/>
        </w:rPr>
      </w:pPr>
      <w:bookmarkStart w:id="66" w:name="_Toc19644"/>
      <w:bookmarkStart w:id="67" w:name="_Toc4030"/>
      <w:r>
        <w:rPr>
          <w:rFonts w:hint="eastAsia" w:ascii="黑体" w:hAnsi="宋体" w:eastAsia="黑体" w:cs="黑体"/>
          <w:szCs w:val="21"/>
          <w:lang w:bidi="ar"/>
        </w:rPr>
        <w:t>7.5　饲喂用具</w:t>
      </w:r>
      <w:bookmarkEnd w:id="66"/>
      <w:bookmarkEnd w:id="67"/>
    </w:p>
    <w:p>
      <w:pPr>
        <w:widowControl/>
        <w:ind w:firstLine="420" w:firstLineChars="200"/>
        <w:jc w:val="left"/>
        <w:rPr>
          <w:rFonts w:ascii="宋体" w:hAnsi="宋体" w:cs="宋体"/>
          <w:kern w:val="0"/>
          <w:szCs w:val="21"/>
          <w:lang w:bidi="ar"/>
        </w:rPr>
      </w:pPr>
      <w:r>
        <w:rPr>
          <w:rFonts w:hint="eastAsia" w:ascii="宋体" w:hAnsi="宋体" w:cs="宋体"/>
          <w:color w:val="000000"/>
          <w:kern w:val="0"/>
          <w:szCs w:val="21"/>
          <w:lang w:bidi="ar"/>
        </w:rPr>
        <w:t>舍内及放养区应设料桶和饮水器。</w:t>
      </w:r>
      <w:r>
        <w:rPr>
          <w:rFonts w:hint="eastAsia" w:ascii="宋体" w:hAnsi="宋体" w:cs="宋体"/>
          <w:kern w:val="0"/>
          <w:szCs w:val="21"/>
          <w:lang w:bidi="ar"/>
        </w:rPr>
        <w:t>按每30只配置一个直径30</w:t>
      </w:r>
      <w:r>
        <w:rPr>
          <w:rFonts w:hint="eastAsia" w:ascii="宋体" w:hAnsi="宋体" w:cs="宋体"/>
          <w:kern w:val="0"/>
          <w:szCs w:val="21"/>
          <w:vertAlign w:val="superscript"/>
          <w:lang w:bidi="ar"/>
        </w:rPr>
        <w:t xml:space="preserve"> </w:t>
      </w:r>
      <w:r>
        <w:rPr>
          <w:rFonts w:hint="eastAsia" w:ascii="宋体" w:hAnsi="宋体" w:cs="宋体"/>
          <w:kern w:val="0"/>
          <w:szCs w:val="21"/>
          <w:lang w:bidi="ar"/>
        </w:rPr>
        <w:t>cm的料桶、每50只配置一个直径为20</w:t>
      </w:r>
      <w:r>
        <w:rPr>
          <w:rFonts w:hint="eastAsia" w:ascii="宋体" w:hAnsi="宋体" w:cs="宋体"/>
          <w:kern w:val="0"/>
          <w:szCs w:val="21"/>
          <w:vertAlign w:val="superscript"/>
          <w:lang w:bidi="ar"/>
        </w:rPr>
        <w:t xml:space="preserve"> </w:t>
      </w:r>
      <w:r>
        <w:rPr>
          <w:rFonts w:hint="eastAsia" w:ascii="宋体" w:hAnsi="宋体" w:cs="宋体"/>
          <w:kern w:val="0"/>
          <w:szCs w:val="21"/>
          <w:lang w:bidi="ar"/>
        </w:rPr>
        <w:t>cm的饮水器。</w:t>
      </w:r>
    </w:p>
    <w:p>
      <w:pPr>
        <w:spacing w:before="156" w:beforeLines="50" w:after="156" w:afterLines="50"/>
        <w:outlineLvl w:val="0"/>
        <w:rPr>
          <w:rFonts w:ascii="黑体" w:hAnsi="宋体" w:eastAsia="黑体" w:cs="黑体"/>
          <w:szCs w:val="21"/>
          <w:lang w:bidi="ar"/>
        </w:rPr>
      </w:pPr>
      <w:bookmarkStart w:id="68" w:name="_Toc28685"/>
      <w:bookmarkStart w:id="69" w:name="_Toc9177"/>
      <w:r>
        <w:rPr>
          <w:rFonts w:hint="eastAsia" w:ascii="黑体" w:hAnsi="宋体" w:eastAsia="黑体" w:cs="黑体"/>
          <w:szCs w:val="21"/>
          <w:lang w:bidi="ar"/>
        </w:rPr>
        <w:t>7.6　保温设施</w:t>
      </w:r>
      <w:bookmarkEnd w:id="68"/>
      <w:bookmarkEnd w:id="69"/>
      <w:r>
        <w:rPr>
          <w:rFonts w:hint="eastAsia" w:ascii="黑体" w:hAnsi="宋体" w:eastAsia="黑体" w:cs="黑体"/>
          <w:szCs w:val="21"/>
          <w:lang w:bidi="ar"/>
        </w:rPr>
        <w:t xml:space="preserve"> </w:t>
      </w:r>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通常用红外线灯、电热板、火炉、炉灶、火道、锅炉及热水管等。</w:t>
      </w:r>
    </w:p>
    <w:p>
      <w:pPr>
        <w:spacing w:before="156" w:beforeLines="50" w:after="156" w:afterLines="50"/>
        <w:outlineLvl w:val="0"/>
        <w:rPr>
          <w:rFonts w:ascii="黑体" w:hAnsi="宋体" w:eastAsia="黑体" w:cs="黑体"/>
          <w:szCs w:val="21"/>
          <w:lang w:bidi="ar"/>
        </w:rPr>
      </w:pPr>
      <w:bookmarkStart w:id="70" w:name="_Toc1843"/>
      <w:bookmarkStart w:id="71" w:name="_Toc24752"/>
      <w:r>
        <w:rPr>
          <w:rFonts w:hint="eastAsia" w:ascii="黑体" w:hAnsi="宋体" w:eastAsia="黑体" w:cs="黑体"/>
          <w:szCs w:val="21"/>
          <w:lang w:bidi="ar"/>
        </w:rPr>
        <w:t>7.7　清洁消毒设施</w:t>
      </w:r>
      <w:bookmarkEnd w:id="70"/>
      <w:bookmarkEnd w:id="71"/>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鸡场和鸡舍应有消毒、排水、排污、贮粪及病死鸡的无害化处理设施。防止污物、恶臭对环境造成污染。</w:t>
      </w:r>
    </w:p>
    <w:p>
      <w:pPr>
        <w:pStyle w:val="70"/>
        <w:rPr>
          <w:szCs w:val="22"/>
        </w:rPr>
      </w:pPr>
      <w:bookmarkStart w:id="72" w:name="_Toc29844"/>
      <w:bookmarkStart w:id="73" w:name="_Toc22263"/>
      <w:r>
        <w:rPr>
          <w:rFonts w:hint="eastAsia"/>
          <w:szCs w:val="22"/>
        </w:rPr>
        <w:t>饲养管理</w:t>
      </w:r>
      <w:bookmarkEnd w:id="72"/>
      <w:bookmarkEnd w:id="73"/>
    </w:p>
    <w:p>
      <w:pPr>
        <w:spacing w:before="156" w:beforeLines="50" w:after="156" w:afterLines="50"/>
        <w:outlineLvl w:val="0"/>
        <w:rPr>
          <w:rFonts w:ascii="黑体" w:hAnsi="宋体" w:eastAsia="黑体" w:cs="黑体"/>
          <w:szCs w:val="21"/>
          <w:lang w:bidi="ar"/>
        </w:rPr>
      </w:pPr>
      <w:bookmarkStart w:id="74" w:name="_Toc21439"/>
      <w:bookmarkStart w:id="75" w:name="_Toc17108"/>
      <w:r>
        <w:rPr>
          <w:rFonts w:hint="eastAsia" w:ascii="黑体" w:hAnsi="宋体" w:eastAsia="黑体" w:cs="黑体"/>
          <w:szCs w:val="21"/>
          <w:lang w:bidi="ar"/>
        </w:rPr>
        <w:t>8.１　育雏期饲养</w:t>
      </w:r>
      <w:bookmarkEnd w:id="74"/>
      <w:bookmarkEnd w:id="75"/>
    </w:p>
    <w:p>
      <w:pPr>
        <w:spacing w:before="156" w:beforeLines="50" w:after="156" w:afterLines="50"/>
        <w:outlineLvl w:val="0"/>
        <w:rPr>
          <w:rFonts w:ascii="黑体" w:hAnsi="宋体" w:eastAsia="黑体" w:cs="黑体"/>
          <w:szCs w:val="21"/>
          <w:lang w:bidi="ar"/>
        </w:rPr>
      </w:pPr>
      <w:bookmarkStart w:id="76" w:name="_Toc22010"/>
      <w:bookmarkStart w:id="77" w:name="_Toc16093"/>
      <w:r>
        <w:rPr>
          <w:rFonts w:hint="eastAsia" w:ascii="黑体" w:hAnsi="宋体" w:eastAsia="黑体" w:cs="黑体"/>
          <w:szCs w:val="21"/>
          <w:lang w:bidi="ar"/>
        </w:rPr>
        <w:t>8.1.1　育雏准备</w:t>
      </w:r>
      <w:bookmarkEnd w:id="76"/>
      <w:bookmarkEnd w:id="77"/>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提前准备好育雏需要的用具、水电设施、取暖设施、消毒用品。进雏前要对鸡舍进行全面检查，及时补修破损的门、窗、墙、顶棚、屋顶，不能漏风和漏雨。育雏室要留一个通风孔，便于自然换气或风扇换气。做好防鼠工作。育雏室用高压冲洗一遍，之后泼洒2</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%的烧碱进行地面消毒，用每立方米福尔马林25</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ml,高锰酸钾12.5</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g熏蒸一到两天,通风24</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h后可进雏。进雏前做好预热，使室温达到育雏标准。</w:t>
      </w:r>
      <w:bookmarkStart w:id="78" w:name="_Toc24385"/>
    </w:p>
    <w:p>
      <w:pPr>
        <w:spacing w:before="156" w:beforeLines="50" w:after="156" w:afterLines="50"/>
        <w:outlineLvl w:val="0"/>
        <w:rPr>
          <w:rFonts w:ascii="黑体" w:hAnsi="宋体" w:eastAsia="黑体" w:cs="黑体"/>
          <w:szCs w:val="21"/>
          <w:lang w:bidi="ar"/>
        </w:rPr>
      </w:pPr>
      <w:bookmarkStart w:id="79" w:name="_Toc22675"/>
      <w:r>
        <w:rPr>
          <w:rFonts w:hint="eastAsia" w:ascii="黑体" w:hAnsi="宋体" w:eastAsia="黑体" w:cs="黑体"/>
          <w:szCs w:val="21"/>
          <w:lang w:bidi="ar"/>
        </w:rPr>
        <w:t>8.1.2　饮水与开食</w:t>
      </w:r>
      <w:bookmarkEnd w:id="78"/>
      <w:bookmarkEnd w:id="79"/>
    </w:p>
    <w:p>
      <w:pPr>
        <w:ind w:firstLine="420" w:firstLineChars="200"/>
        <w:rPr>
          <w:rFonts w:ascii="宋体" w:hAnsi="宋体" w:cs="宋体"/>
          <w:color w:val="000000"/>
          <w:kern w:val="0"/>
          <w:szCs w:val="21"/>
          <w:lang w:bidi="ar"/>
        </w:rPr>
      </w:pPr>
      <w:r>
        <w:rPr>
          <w:rFonts w:hint="eastAsia" w:ascii="宋体" w:hAnsi="宋体" w:cs="宋体"/>
          <w:color w:val="000000"/>
          <w:kern w:val="0"/>
          <w:szCs w:val="21"/>
          <w:lang w:bidi="ar"/>
        </w:rPr>
        <w:t>进雏30</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min～60</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min后，可供给含有葡萄糖的水，并按说明加入抗生素，7</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d后可饮常水，应24</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h不间断供水，保持足够的饮水位置。水质应符合NY 5027</w:t>
      </w:r>
      <w:r>
        <w:rPr>
          <w:rFonts w:hint="eastAsia" w:ascii="宋体" w:hAnsi="宋体" w:cs="宋体"/>
          <w:szCs w:val="21"/>
        </w:rPr>
        <w:t>中的规定</w:t>
      </w:r>
      <w:r>
        <w:rPr>
          <w:rFonts w:hint="eastAsia" w:ascii="宋体" w:hAnsi="宋体" w:cs="宋体"/>
          <w:color w:val="000000"/>
          <w:kern w:val="0"/>
          <w:szCs w:val="21"/>
          <w:lang w:bidi="ar"/>
        </w:rPr>
        <w:t>。出壳24</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h可以进食，喂养雏鸡饲料，应选用营养丰富，易于消化的颗粒，少添勤喂，第一周每昼夜喂6次～8次，以后每周递减2次～3次。</w:t>
      </w:r>
      <w:bookmarkStart w:id="80" w:name="_Toc26230"/>
    </w:p>
    <w:p>
      <w:pPr>
        <w:spacing w:before="156" w:beforeLines="50" w:after="156" w:afterLines="50"/>
        <w:outlineLvl w:val="0"/>
        <w:rPr>
          <w:rFonts w:ascii="黑体" w:hAnsi="宋体" w:eastAsia="黑体" w:cs="黑体"/>
          <w:szCs w:val="21"/>
          <w:lang w:bidi="ar"/>
        </w:rPr>
      </w:pPr>
      <w:r>
        <w:rPr>
          <w:rFonts w:hint="eastAsia" w:ascii="黑体" w:hAnsi="宋体" w:eastAsia="黑体" w:cs="黑体"/>
          <w:szCs w:val="21"/>
          <w:lang w:bidi="ar"/>
        </w:rPr>
        <w:t>8.1.3　育雏方式</w:t>
      </w:r>
      <w:bookmarkEnd w:id="80"/>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可采用立体笼养、网上平养或垫料平养的模式。一般采取网上平养，用支架、网板及围网组成网床。支架可用竹、木、水泥、金属材料等。网眼大小一般不超过1</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cm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，可选用金属铁丝网、塑料网。网床大小可根据养殖规模及房屋面积合理安排。</w:t>
      </w:r>
    </w:p>
    <w:p>
      <w:pPr>
        <w:spacing w:before="156" w:beforeLines="50" w:after="156" w:afterLines="50"/>
        <w:outlineLvl w:val="0"/>
        <w:rPr>
          <w:rFonts w:ascii="黑体" w:hAnsi="宋体" w:eastAsia="黑体" w:cs="黑体"/>
          <w:szCs w:val="21"/>
          <w:lang w:bidi="ar"/>
        </w:rPr>
      </w:pPr>
      <w:bookmarkStart w:id="81" w:name="_Toc12013"/>
      <w:r>
        <w:rPr>
          <w:rFonts w:hint="eastAsia" w:ascii="黑体" w:hAnsi="宋体" w:eastAsia="黑体" w:cs="黑体"/>
          <w:szCs w:val="21"/>
          <w:lang w:bidi="ar"/>
        </w:rPr>
        <w:t>8.1.4　饲养密度</w:t>
      </w:r>
      <w:bookmarkEnd w:id="81"/>
    </w:p>
    <w:p>
      <w:pPr>
        <w:widowControl/>
        <w:ind w:firstLine="420" w:firstLineChars="200"/>
        <w:jc w:val="left"/>
        <w:rPr>
          <w:rFonts w:hint="eastAsia" w:ascii="宋体" w:hAnsi="宋体" w:cs="宋体"/>
          <w:color w:val="000000"/>
          <w:kern w:val="0"/>
          <w:szCs w:val="21"/>
          <w:lang w:bidi="ar"/>
        </w:rPr>
        <w:sectPr>
          <w:footerReference r:id="rId15" w:type="default"/>
          <w:footerReference r:id="rId16" w:type="even"/>
          <w:pgSz w:w="11906" w:h="16838"/>
          <w:pgMar w:top="567" w:right="1134" w:bottom="1134" w:left="1418" w:header="1418" w:footer="1134" w:gutter="0"/>
          <w:pgNumType w:fmt="decimal" w:start="3"/>
          <w:cols w:space="720" w:num="1"/>
          <w:formProt w:val="0"/>
          <w:docGrid w:type="lines" w:linePitch="312" w:charSpace="0"/>
        </w:sectPr>
      </w:pPr>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第一周的饲养密度为50只/m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～60只/m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，之后每周逐渐递减，直至成鸡10只/m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w:t>
      </w:r>
    </w:p>
    <w:p>
      <w:pPr>
        <w:spacing w:before="156" w:beforeLines="50" w:after="156" w:afterLines="50"/>
        <w:outlineLvl w:val="0"/>
        <w:rPr>
          <w:rFonts w:ascii="黑体" w:hAnsi="宋体" w:eastAsia="黑体" w:cs="黑体"/>
          <w:szCs w:val="21"/>
          <w:lang w:bidi="ar"/>
        </w:rPr>
      </w:pPr>
      <w:bookmarkStart w:id="82" w:name="_Toc9648"/>
      <w:r>
        <w:rPr>
          <w:rFonts w:hint="eastAsia" w:ascii="黑体" w:hAnsi="宋体" w:eastAsia="黑体" w:cs="黑体"/>
          <w:szCs w:val="21"/>
          <w:lang w:bidi="ar"/>
        </w:rPr>
        <w:t>8.1.5　空气要求</w:t>
      </w:r>
      <w:bookmarkEnd w:id="82"/>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保持舍内有良好的通风，空气质量应满足GB 3095</w:t>
      </w:r>
      <w:r>
        <w:rPr>
          <w:rFonts w:hint="eastAsia" w:ascii="宋体" w:hAnsi="宋体" w:cs="宋体"/>
          <w:szCs w:val="21"/>
        </w:rPr>
        <w:t>中的规定</w:t>
      </w:r>
      <w:r>
        <w:rPr>
          <w:rFonts w:hint="eastAsia" w:ascii="宋体" w:hAnsi="宋体" w:cs="宋体"/>
          <w:color w:val="000000"/>
          <w:kern w:val="0"/>
          <w:szCs w:val="21"/>
          <w:lang w:bidi="ar"/>
        </w:rPr>
        <w:t>。</w:t>
      </w:r>
    </w:p>
    <w:p>
      <w:pPr>
        <w:spacing w:before="156" w:beforeLines="50" w:after="156" w:afterLines="50"/>
        <w:outlineLvl w:val="0"/>
        <w:rPr>
          <w:rFonts w:ascii="黑体" w:hAnsi="宋体" w:eastAsia="黑体" w:cs="黑体"/>
          <w:szCs w:val="21"/>
          <w:lang w:bidi="ar"/>
        </w:rPr>
      </w:pPr>
      <w:bookmarkStart w:id="83" w:name="_Toc20895"/>
      <w:r>
        <w:rPr>
          <w:rFonts w:hint="eastAsia" w:ascii="黑体" w:hAnsi="宋体" w:eastAsia="黑体" w:cs="黑体"/>
          <w:szCs w:val="21"/>
          <w:lang w:bidi="ar"/>
        </w:rPr>
        <w:t>8.1.6　温度</w:t>
      </w:r>
      <w:bookmarkEnd w:id="83"/>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雏鸡第一周33</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℃～35</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℃，以后每周降低2</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℃～3</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℃，降至23</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℃后每周降1</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℃～2</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℃，直至降至常温。</w:t>
      </w:r>
    </w:p>
    <w:p>
      <w:pPr>
        <w:spacing w:before="156" w:beforeLines="50" w:after="156" w:afterLines="50"/>
        <w:outlineLvl w:val="0"/>
        <w:rPr>
          <w:rFonts w:ascii="黑体" w:hAnsi="宋体" w:eastAsia="黑体" w:cs="黑体"/>
          <w:szCs w:val="21"/>
          <w:lang w:bidi="ar"/>
        </w:rPr>
      </w:pPr>
      <w:bookmarkStart w:id="84" w:name="_Toc23327"/>
      <w:r>
        <w:rPr>
          <w:rFonts w:hint="eastAsia" w:ascii="黑体" w:hAnsi="宋体" w:eastAsia="黑体" w:cs="黑体"/>
          <w:szCs w:val="21"/>
          <w:lang w:bidi="ar"/>
        </w:rPr>
        <w:t>8.2　放养阶段饲养</w:t>
      </w:r>
      <w:bookmarkEnd w:id="84"/>
    </w:p>
    <w:p>
      <w:pPr>
        <w:spacing w:before="156" w:beforeLines="50" w:after="156" w:afterLines="50"/>
        <w:outlineLvl w:val="0"/>
        <w:rPr>
          <w:rFonts w:ascii="黑体" w:hAnsi="宋体" w:eastAsia="黑体" w:cs="黑体"/>
          <w:szCs w:val="21"/>
          <w:lang w:bidi="ar"/>
        </w:rPr>
      </w:pPr>
      <w:bookmarkStart w:id="85" w:name="_Toc7402"/>
      <w:r>
        <w:rPr>
          <w:rFonts w:hint="eastAsia" w:ascii="黑体" w:hAnsi="宋体" w:eastAsia="黑体" w:cs="黑体"/>
          <w:szCs w:val="21"/>
          <w:lang w:bidi="ar"/>
        </w:rPr>
        <w:t>8.2.1　分群</w:t>
      </w:r>
      <w:bookmarkEnd w:id="85"/>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先将公鸡母鸡分开饲养，再按照体质强弱、健康情况分群饲养。</w:t>
      </w:r>
    </w:p>
    <w:p>
      <w:pPr>
        <w:spacing w:before="156" w:beforeLines="50" w:after="156" w:afterLines="50"/>
        <w:outlineLvl w:val="0"/>
        <w:rPr>
          <w:rFonts w:ascii="黑体" w:hAnsi="宋体" w:eastAsia="黑体" w:cs="黑体"/>
          <w:szCs w:val="21"/>
          <w:lang w:bidi="ar"/>
        </w:rPr>
      </w:pPr>
      <w:bookmarkStart w:id="86" w:name="_Toc27155"/>
      <w:r>
        <w:rPr>
          <w:rFonts w:hint="eastAsia" w:ascii="黑体" w:hAnsi="宋体" w:eastAsia="黑体" w:cs="黑体"/>
          <w:szCs w:val="21"/>
          <w:lang w:bidi="ar"/>
        </w:rPr>
        <w:t>8.2.2　时间</w:t>
      </w:r>
      <w:bookmarkEnd w:id="86"/>
    </w:p>
    <w:p>
      <w:pPr>
        <w:spacing w:before="156" w:beforeLines="50" w:after="156" w:afterLines="50"/>
        <w:ind w:firstLine="420" w:firstLineChars="200"/>
        <w:outlineLvl w:val="0"/>
        <w:rPr>
          <w:rFonts w:ascii="宋体" w:hAnsi="宋体" w:cs="宋体"/>
          <w:color w:val="000000"/>
          <w:kern w:val="0"/>
          <w:szCs w:val="21"/>
          <w:lang w:bidi="ar"/>
        </w:rPr>
      </w:pPr>
      <w:r>
        <w:rPr>
          <w:rFonts w:hint="eastAsia" w:ascii="宋体" w:hAnsi="宋体" w:cs="宋体"/>
          <w:color w:val="000000"/>
          <w:kern w:val="0"/>
          <w:szCs w:val="21"/>
          <w:lang w:bidi="ar"/>
        </w:rPr>
        <w:t>夏季35日龄可进行放养，春秋季45日龄，冬季50日龄～60日龄。开始时每天放养2</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h～3</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h，随后逐步递增，放养范围也逐步扩大。</w:t>
      </w:r>
      <w:bookmarkStart w:id="87" w:name="_Toc680"/>
    </w:p>
    <w:p>
      <w:pPr>
        <w:spacing w:before="156" w:beforeLines="50" w:after="156" w:afterLines="50"/>
        <w:outlineLvl w:val="0"/>
        <w:rPr>
          <w:rFonts w:ascii="黑体" w:hAnsi="宋体" w:eastAsia="黑体" w:cs="黑体"/>
          <w:szCs w:val="21"/>
          <w:lang w:bidi="ar"/>
        </w:rPr>
      </w:pPr>
      <w:r>
        <w:rPr>
          <w:rFonts w:hint="eastAsia" w:ascii="黑体" w:hAnsi="宋体" w:eastAsia="黑体" w:cs="黑体"/>
          <w:szCs w:val="21"/>
          <w:lang w:bidi="ar"/>
        </w:rPr>
        <w:t>8.2.3　调教</w:t>
      </w:r>
      <w:bookmarkEnd w:id="87"/>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采取口哨或拍打槽具的声音使鸡形成条件反射，来训练鸡归巢、喂食。</w:t>
      </w:r>
      <w:bookmarkStart w:id="88" w:name="_Toc20901"/>
    </w:p>
    <w:p>
      <w:pPr>
        <w:spacing w:before="156" w:beforeLines="50" w:after="156" w:afterLines="50"/>
        <w:outlineLvl w:val="0"/>
        <w:rPr>
          <w:rFonts w:ascii="黑体" w:hAnsi="宋体" w:eastAsia="黑体" w:cs="黑体"/>
          <w:szCs w:val="21"/>
          <w:lang w:bidi="ar"/>
        </w:rPr>
      </w:pPr>
      <w:r>
        <w:rPr>
          <w:rFonts w:hint="eastAsia" w:ascii="黑体" w:hAnsi="宋体" w:eastAsia="黑体" w:cs="黑体"/>
          <w:szCs w:val="21"/>
          <w:lang w:bidi="ar"/>
        </w:rPr>
        <w:t>8.2.4　补饲与饮水</w:t>
      </w:r>
      <w:bookmarkEnd w:id="88"/>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进入放养阶段后，采取补饲的方式来弥补觅食不足，使鸡的营养均衡，补饲量大约为鸡食量的1/3，饲料质量应满足NY 5032</w:t>
      </w:r>
      <w:r>
        <w:rPr>
          <w:rFonts w:hint="eastAsia" w:ascii="宋体" w:hAnsi="宋体" w:cs="宋体"/>
          <w:szCs w:val="21"/>
        </w:rPr>
        <w:t>中的规定</w:t>
      </w:r>
      <w:r>
        <w:rPr>
          <w:rFonts w:hint="eastAsia" w:ascii="宋体" w:hAnsi="宋体" w:cs="宋体"/>
          <w:color w:val="000000"/>
          <w:kern w:val="0"/>
          <w:szCs w:val="21"/>
          <w:lang w:bidi="ar"/>
        </w:rPr>
        <w:t>。</w:t>
      </w:r>
    </w:p>
    <w:p>
      <w:pPr>
        <w:pStyle w:val="70"/>
        <w:rPr>
          <w:szCs w:val="22"/>
        </w:rPr>
      </w:pPr>
      <w:bookmarkStart w:id="89" w:name="_Toc23410"/>
      <w:bookmarkStart w:id="90" w:name="_Toc4013"/>
      <w:r>
        <w:rPr>
          <w:rFonts w:hint="eastAsia"/>
          <w:szCs w:val="22"/>
        </w:rPr>
        <w:t>卫生防疫</w:t>
      </w:r>
      <w:bookmarkEnd w:id="89"/>
      <w:bookmarkEnd w:id="90"/>
    </w:p>
    <w:p>
      <w:pPr>
        <w:spacing w:before="156" w:beforeLines="50" w:after="156" w:afterLines="50"/>
        <w:outlineLvl w:val="0"/>
        <w:rPr>
          <w:rFonts w:ascii="黑体" w:hAnsi="宋体" w:eastAsia="黑体" w:cs="黑体"/>
          <w:szCs w:val="21"/>
          <w:lang w:bidi="ar"/>
        </w:rPr>
      </w:pPr>
      <w:bookmarkStart w:id="91" w:name="_Toc13581"/>
      <w:r>
        <w:rPr>
          <w:rFonts w:hint="eastAsia" w:ascii="黑体" w:hAnsi="宋体" w:eastAsia="黑体" w:cs="黑体"/>
          <w:szCs w:val="21"/>
          <w:lang w:bidi="ar"/>
        </w:rPr>
        <w:t>9.1　卫生消毒</w:t>
      </w:r>
      <w:bookmarkEnd w:id="91"/>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在鸡舍门口放置消毒液，定时对鸡舍的用具清洗消毒，外来人员及车辆要进行消毒后才可进入。</w:t>
      </w:r>
    </w:p>
    <w:p>
      <w:pPr>
        <w:spacing w:before="156" w:beforeLines="50" w:after="156" w:afterLines="50"/>
        <w:outlineLvl w:val="0"/>
        <w:rPr>
          <w:rFonts w:ascii="黑体" w:hAnsi="宋体" w:eastAsia="黑体" w:cs="黑体"/>
          <w:szCs w:val="21"/>
          <w:lang w:bidi="ar"/>
        </w:rPr>
      </w:pPr>
      <w:bookmarkStart w:id="92" w:name="_Toc17716"/>
      <w:r>
        <w:rPr>
          <w:rFonts w:hint="eastAsia" w:ascii="黑体" w:hAnsi="宋体" w:eastAsia="黑体" w:cs="黑体"/>
          <w:szCs w:val="21"/>
          <w:lang w:bidi="ar"/>
        </w:rPr>
        <w:t>9.2　免疫接种</w:t>
      </w:r>
      <w:bookmarkEnd w:id="92"/>
    </w:p>
    <w:p>
      <w:pPr>
        <w:ind w:firstLine="420" w:firstLineChars="200"/>
        <w:jc w:val="left"/>
        <w:rPr>
          <w:sz w:val="24"/>
        </w:rPr>
      </w:pPr>
      <w:r>
        <w:rPr>
          <w:rFonts w:hint="eastAsia" w:ascii="宋体" w:hAnsi="宋体" w:cs="宋体"/>
          <w:color w:val="000000"/>
          <w:kern w:val="0"/>
          <w:szCs w:val="21"/>
          <w:lang w:bidi="ar"/>
        </w:rPr>
        <w:t>要结合当地疫病发生及流行规律，并参照种鸡场提供的鸡免疫程序，制定适合本场的免疫接种程序。防疫应满足</w:t>
      </w:r>
      <w:r>
        <w:rPr>
          <w:rFonts w:hint="eastAsia" w:ascii="宋体" w:hAnsi="宋体" w:cs="宋体"/>
          <w:szCs w:val="21"/>
          <w:lang w:bidi="ar"/>
        </w:rPr>
        <w:t>NY 5039</w:t>
      </w:r>
      <w:r>
        <w:rPr>
          <w:rFonts w:hint="eastAsia" w:ascii="宋体" w:hAnsi="宋体" w:cs="宋体"/>
          <w:szCs w:val="21"/>
        </w:rPr>
        <w:t>中的规定</w:t>
      </w:r>
      <w:r>
        <w:rPr>
          <w:rFonts w:hint="eastAsia" w:ascii="宋体" w:hAnsi="宋体" w:cs="宋体"/>
          <w:szCs w:val="21"/>
          <w:lang w:bidi="ar"/>
        </w:rPr>
        <w:t>。</w:t>
      </w:r>
    </w:p>
    <w:p>
      <w:pPr>
        <w:spacing w:before="156" w:beforeLines="50" w:after="156" w:afterLines="50"/>
        <w:outlineLvl w:val="0"/>
        <w:rPr>
          <w:rFonts w:ascii="黑体" w:hAnsi="宋体" w:eastAsia="黑体" w:cs="黑体"/>
          <w:szCs w:val="21"/>
          <w:lang w:bidi="ar"/>
        </w:rPr>
      </w:pPr>
      <w:bookmarkStart w:id="93" w:name="_Toc30680"/>
      <w:r>
        <w:rPr>
          <w:rFonts w:hint="eastAsia" w:ascii="黑体" w:hAnsi="宋体" w:eastAsia="黑体" w:cs="黑体"/>
          <w:szCs w:val="21"/>
          <w:lang w:bidi="ar"/>
        </w:rPr>
        <w:t>9.3　兽药使用</w:t>
      </w:r>
      <w:bookmarkEnd w:id="93"/>
    </w:p>
    <w:p>
      <w:pPr>
        <w:ind w:firstLine="420" w:firstLineChars="200"/>
        <w:jc w:val="left"/>
        <w:rPr>
          <w:sz w:val="24"/>
        </w:rPr>
      </w:pPr>
      <w:r>
        <w:rPr>
          <w:rFonts w:hint="eastAsia" w:ascii="宋体" w:hAnsi="宋体" w:cs="宋体"/>
          <w:color w:val="000000"/>
          <w:kern w:val="0"/>
          <w:szCs w:val="21"/>
          <w:lang w:bidi="ar"/>
        </w:rPr>
        <w:t>兽药的使用应符合NY 5030</w:t>
      </w:r>
      <w:r>
        <w:rPr>
          <w:rFonts w:hint="eastAsia" w:ascii="宋体" w:hAnsi="宋体" w:cs="宋体"/>
          <w:szCs w:val="21"/>
        </w:rPr>
        <w:t>中的规定</w:t>
      </w:r>
      <w:r>
        <w:rPr>
          <w:rFonts w:hint="eastAsia" w:ascii="宋体" w:hAnsi="宋体" w:cs="宋体"/>
          <w:color w:val="000000"/>
          <w:kern w:val="0"/>
          <w:szCs w:val="21"/>
          <w:lang w:bidi="ar"/>
        </w:rPr>
        <w:t>。应激时可使用药物预防疾病,按流行病学特征使用药物。如1日龄～5日龄,预防雏鸡白痢、大肠杆菌病；10日龄～13日龄,可预防慢性呼吸道病；15日龄～20日龄,预防球虫病。</w:t>
      </w:r>
    </w:p>
    <w:p>
      <w:pPr>
        <w:pStyle w:val="70"/>
        <w:rPr>
          <w:szCs w:val="22"/>
        </w:rPr>
      </w:pPr>
      <w:bookmarkStart w:id="94" w:name="_Toc13952"/>
      <w:bookmarkStart w:id="95" w:name="_Toc19158"/>
      <w:r>
        <w:rPr>
          <w:rFonts w:hint="eastAsia"/>
          <w:szCs w:val="22"/>
        </w:rPr>
        <w:t>产品质量安全监控</w:t>
      </w:r>
      <w:bookmarkEnd w:id="94"/>
      <w:bookmarkEnd w:id="95"/>
    </w:p>
    <w:p>
      <w:pPr>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定期抽取样品送检，确保鸡体内没有药物残留。</w:t>
      </w:r>
    </w:p>
    <w:p>
      <w:pPr>
        <w:pStyle w:val="70"/>
        <w:rPr>
          <w:szCs w:val="22"/>
        </w:rPr>
        <w:sectPr>
          <w:footerReference r:id="rId17" w:type="default"/>
          <w:footerReference r:id="rId18" w:type="even"/>
          <w:pgSz w:w="11906" w:h="16838"/>
          <w:pgMar w:top="567" w:right="1134" w:bottom="1134" w:left="1418" w:header="1418" w:footer="1134" w:gutter="0"/>
          <w:pgNumType w:fmt="decimal" w:start="4"/>
          <w:cols w:space="720" w:num="1"/>
          <w:formProt w:val="0"/>
          <w:docGrid w:type="lines" w:linePitch="312" w:charSpace="0"/>
        </w:sectPr>
      </w:pPr>
      <w:bookmarkStart w:id="96" w:name="_Toc5262"/>
      <w:bookmarkStart w:id="97" w:name="_Toc16194"/>
    </w:p>
    <w:p>
      <w:pPr>
        <w:pStyle w:val="70"/>
        <w:rPr>
          <w:szCs w:val="22"/>
        </w:rPr>
      </w:pPr>
      <w:r>
        <w:rPr>
          <w:rFonts w:hint="eastAsia"/>
          <w:szCs w:val="22"/>
        </w:rPr>
        <w:t>产地检疫</w:t>
      </w:r>
      <w:bookmarkEnd w:id="96"/>
      <w:bookmarkEnd w:id="97"/>
    </w:p>
    <w:p>
      <w:pPr>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鸡出售前做产地检疫，检疫合格可以上市销售，不合格的进行无害化处理。</w:t>
      </w:r>
    </w:p>
    <w:p>
      <w:pPr>
        <w:pStyle w:val="70"/>
        <w:rPr>
          <w:szCs w:val="22"/>
        </w:rPr>
      </w:pPr>
      <w:bookmarkStart w:id="98" w:name="_Toc9472"/>
      <w:bookmarkStart w:id="99" w:name="_Toc18540"/>
      <w:r>
        <w:rPr>
          <w:rFonts w:hint="eastAsia"/>
          <w:szCs w:val="22"/>
        </w:rPr>
        <w:t>出栏及运输</w:t>
      </w:r>
      <w:bookmarkEnd w:id="98"/>
      <w:bookmarkEnd w:id="99"/>
    </w:p>
    <w:p>
      <w:pPr>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放养鸡出栏日龄为150</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d以上，经产地检疫合格后，方可出售。出售的鸡质量应满足NY 5034</w:t>
      </w:r>
      <w:r>
        <w:rPr>
          <w:rFonts w:hint="eastAsia" w:ascii="宋体" w:hAnsi="宋体" w:cs="宋体"/>
          <w:szCs w:val="21"/>
        </w:rPr>
        <w:t>中的规定</w:t>
      </w:r>
      <w:r>
        <w:rPr>
          <w:rFonts w:hint="eastAsia" w:ascii="宋体" w:hAnsi="宋体" w:cs="宋体"/>
          <w:color w:val="000000"/>
          <w:kern w:val="0"/>
          <w:szCs w:val="21"/>
          <w:lang w:bidi="ar"/>
        </w:rPr>
        <w:t>。在运输前应做好清洁消毒工作，运输途中行车要稳而平，如有异常情况要紧急采取措施。</w:t>
      </w:r>
    </w:p>
    <w:p>
      <w:pPr>
        <w:pStyle w:val="70"/>
        <w:rPr>
          <w:szCs w:val="22"/>
        </w:rPr>
      </w:pPr>
      <w:bookmarkStart w:id="100" w:name="_Toc12044"/>
      <w:bookmarkStart w:id="101" w:name="_Toc18889"/>
      <w:r>
        <w:rPr>
          <w:rFonts w:hint="eastAsia"/>
          <w:szCs w:val="22"/>
        </w:rPr>
        <w:t>养殖记录</w:t>
      </w:r>
      <w:bookmarkEnd w:id="100"/>
      <w:bookmarkEnd w:id="101"/>
    </w:p>
    <w:p>
      <w:pPr>
        <w:spacing w:before="156" w:beforeLines="50" w:after="156" w:afterLines="50"/>
        <w:ind w:firstLine="420" w:firstLineChars="200"/>
        <w:outlineLvl w:val="0"/>
        <w:rPr>
          <w:rFonts w:ascii="宋体" w:hAnsi="宋体" w:cs="宋体"/>
          <w:color w:val="000000"/>
          <w:kern w:val="0"/>
          <w:szCs w:val="21"/>
          <w:lang w:bidi="ar"/>
        </w:rPr>
      </w:pPr>
      <w:r>
        <w:rPr>
          <w:rFonts w:hint="eastAsia" w:ascii="宋体" w:hAnsi="宋体" w:cs="宋体"/>
          <w:color w:val="000000"/>
          <w:kern w:val="0"/>
          <w:szCs w:val="21"/>
          <w:lang w:bidi="ar"/>
        </w:rPr>
        <w:t>建立生产记录，每批次应有相关的生产记录，内容包括鸡苗来源、饲料、药品来源及使用情况，免疫、疾病诊疗、死鸡无害化处理、屠宰及销售情况，并归档保存两年以上。</w:t>
      </w:r>
      <w:bookmarkStart w:id="102" w:name="_Toc15425"/>
      <w:bookmarkStart w:id="103" w:name="_Toc28543"/>
    </w:p>
    <w:p>
      <w:pPr>
        <w:pStyle w:val="70"/>
        <w:rPr>
          <w:szCs w:val="22"/>
        </w:rPr>
      </w:pPr>
      <w:r>
        <w:rPr>
          <w:rFonts w:hint="eastAsia"/>
          <w:szCs w:val="22"/>
        </w:rPr>
        <w:t>废弃物处理</w:t>
      </w:r>
      <w:bookmarkEnd w:id="102"/>
      <w:bookmarkEnd w:id="103"/>
    </w:p>
    <w:p>
      <w:pPr>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病死鸡采取深埋、焚烧等方法处理，为发展循环农业，将鸡粪发酵后用于农家肥。选择在通风好、地势高的地方，将清理出的带垫料鸡粪堆积成堆，外面用泥浆封闭。一般夏季10</w:t>
      </w:r>
      <w:r>
        <w:rPr>
          <w:rFonts w:hint="eastAsia" w:ascii="宋体" w:hAnsi="宋体" w:cs="宋体"/>
          <w:color w:val="000000"/>
          <w:kern w:val="0"/>
          <w:szCs w:val="21"/>
          <w:vertAlign w:val="superscript"/>
          <w:lang w:bidi="ar"/>
        </w:rPr>
        <w:t xml:space="preserve"> </w:t>
      </w:r>
      <w:r>
        <w:rPr>
          <w:rFonts w:hint="eastAsia" w:ascii="宋体" w:hAnsi="宋体" w:cs="宋体"/>
          <w:color w:val="000000"/>
          <w:kern w:val="0"/>
          <w:szCs w:val="21"/>
          <w:lang w:bidi="ar"/>
        </w:rPr>
        <w:t>d左右，冬季2个月左右。</w:t>
      </w:r>
    </w:p>
    <w:p>
      <w:pPr>
        <w:pStyle w:val="122"/>
      </w:pPr>
      <w:r>
        <w:rPr>
          <w:rFonts w:hint="eastAsia" w:ascii="宋体" w:hAnsi="宋体" w:cs="宋体"/>
          <w:u w:val="thick"/>
        </w:rPr>
        <w:t>______________________</w:t>
      </w:r>
    </w:p>
    <w:sectPr>
      <w:footerReference r:id="rId19" w:type="default"/>
      <w:footerReference r:id="rId20" w:type="even"/>
      <w:pgSz w:w="11906" w:h="16838"/>
      <w:pgMar w:top="567" w:right="1134" w:bottom="1134" w:left="1418" w:header="1418" w:footer="1134" w:gutter="0"/>
      <w:pgNumType w:fmt="decimal" w:start="5"/>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w:instrText>
    </w:r>
    <w:r>
      <w:fldChar w:fldCharType="separate"/>
    </w:r>
    <w: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6"/>
    </w:pPr>
    <w:r>
      <mc:AlternateContent>
        <mc:Choice Requires="wps">
          <w:drawing>
            <wp:anchor distT="0" distB="0" distL="114300" distR="114300" simplePos="0" relativeHeight="251716608"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文本框 38" o:spid="_x0000_s1026" o:spt="202" type="#_x0000_t202" style="position:absolute;left:0pt;margin-top:0pt;height:144pt;width:144pt;mso-position-horizontal:right;mso-position-horizontal-relative:margin;mso-wrap-style:none;z-index:2517166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6pebnPAAAABQEAAA8AAAAAAAAA&#10;AQAgAAAAIgAAAGRycy9kb3ducmV2LnhtbFBLAQIUABQAAAAIAIdO4kCNsYNQqAEAAEEDAAAOAAAA&#10;AAAAAAEAIAAAAB4BAABkcnMvZTJvRG9jLnhtbFBLBQYAAAAABgAGAFkBAAA4BQAAAAA=&#10;">
              <v:fill on="f" focussize="0,0"/>
              <v:stroke on="f"/>
              <v:imagedata o:title=""/>
              <o:lock v:ext="edit" aspectratio="f"/>
              <v:textbox inset="0mm,0mm,0mm,0mm" style="mso-fit-shape-to-text:t;">
                <w:txbxContent>
                  <w:p>
                    <w:pPr>
                      <w:pStyle w:val="1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677"/>
        <w:tab w:val="right" w:pos="8306"/>
      </w:tabs>
    </w:pPr>
    <w:r>
      <mc:AlternateContent>
        <mc:Choice Requires="wps">
          <w:drawing>
            <wp:anchor distT="0" distB="0" distL="114300" distR="114300" simplePos="0" relativeHeight="251752448" behindDoc="0" locked="0" layoutInCell="1" allowOverlap="1">
              <wp:simplePos x="0" y="0"/>
              <wp:positionH relativeFrom="margin">
                <wp:align>right</wp:align>
              </wp:positionH>
              <wp:positionV relativeFrom="paragraph">
                <wp:posOffset>12065</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4"/>
                            <w:tabs>
                              <w:tab w:val="center" w:pos="4153"/>
                              <w:tab w:val="right" w:pos="8306"/>
                            </w:tabs>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95pt;height:144pt;width:144pt;mso-position-horizontal:right;mso-position-horizontal-relative:margin;mso-wrap-style:none;z-index:251752448;mso-width-relative:page;mso-height-relative:page;" filled="f" stroked="f" coordsize="21600,21600" o:gfxdata="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xM5p+0gAAAAYBAAAPAAAAAAAAAAEA&#10;IAAAACIAAABkcnMvZG93bnJldi54bWxQSwECFAAUAAAACACHTuJAJNBhFxUCAAAXBAAADgAAAAAA&#10;AAABACAAAAAhAQAAZHJzL2Uyb0RvYy54bWxQSwUGAAAAAAYABgBZAQAAqAUAAAAA&#10;">
              <v:fill on="f" focussize="0,0"/>
              <v:stroke on="f" weight="0.5pt"/>
              <v:imagedata o:title=""/>
              <o:lock v:ext="edit" aspectratio="f"/>
              <v:textbox inset="0mm,0mm,0mm,0mm" style="mso-fit-shape-to-text:t;">
                <w:txbxContent>
                  <w:p>
                    <w:pPr>
                      <w:pStyle w:val="14"/>
                      <w:tabs>
                        <w:tab w:val="center" w:pos="4153"/>
                        <w:tab w:val="right" w:pos="8306"/>
                      </w:tabs>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r>
      <w:rPr>
        <w:rFonts w:hint="eastAsia"/>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6"/>
    </w:pPr>
    <w:r>
      <mc:AlternateContent>
        <mc:Choice Requires="wps">
          <w:drawing>
            <wp:anchor distT="0" distB="0" distL="114300" distR="114300" simplePos="0" relativeHeight="251811840" behindDoc="0" locked="0" layoutInCell="1" allowOverlap="1">
              <wp:simplePos x="0" y="0"/>
              <wp:positionH relativeFrom="margin">
                <wp:align>left</wp:align>
              </wp:positionH>
              <wp:positionV relativeFrom="paragraph">
                <wp:posOffset>0</wp:posOffset>
              </wp:positionV>
              <wp:extent cx="1828800" cy="1828800"/>
              <wp:effectExtent l="0" t="0" r="0" b="0"/>
              <wp:wrapNone/>
              <wp:docPr id="13"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文本框 38" o:spid="_x0000_s1026" o:spt="202" type="#_x0000_t202" style="position:absolute;left:0pt;margin-top:0pt;height:144pt;width:144pt;mso-position-horizontal:left;mso-position-horizontal-relative:margin;mso-wrap-style:none;z-index:2518118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6pebnPAAAABQEAAA8AAAAAAAAA&#10;AQAgAAAAIgAAAGRycy9kb3ducmV2LnhtbFBLAQIUABQAAAAIAIdO4kCZvOTfqAEAAEEDAAAOAAAA&#10;AAAAAAEAIAAAAB4BAABkcnMvZTJvRG9jLnhtbFBLBQYAAAAABgAGAFkBAAA4BQAAAAA=&#10;">
              <v:fill on="f" focussize="0,0"/>
              <v:stroke on="f"/>
              <v:imagedata o:title=""/>
              <o:lock v:ext="edit" aspectratio="f"/>
              <v:textbox inset="0mm,0mm,0mm,0mm" style="mso-fit-shape-to-text:t;">
                <w:txbxContent>
                  <w:p>
                    <w:pPr>
                      <w:pStyle w:val="1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677"/>
        <w:tab w:val="right" w:pos="8306"/>
      </w:tabs>
    </w:pPr>
    <w:r>
      <mc:AlternateContent>
        <mc:Choice Requires="wps">
          <w:drawing>
            <wp:anchor distT="0" distB="0" distL="114300" distR="114300" simplePos="0" relativeHeight="251907072" behindDoc="0" locked="0" layoutInCell="1" allowOverlap="1">
              <wp:simplePos x="0" y="0"/>
              <wp:positionH relativeFrom="margin">
                <wp:align>left</wp:align>
              </wp:positionH>
              <wp:positionV relativeFrom="paragraph">
                <wp:posOffset>12065</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4"/>
                            <w:tabs>
                              <w:tab w:val="center" w:pos="4153"/>
                              <w:tab w:val="right" w:pos="8306"/>
                            </w:tabs>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95pt;height:144pt;width:144pt;mso-position-horizontal:left;mso-position-horizontal-relative:margin;mso-wrap-style:none;z-index:251907072;mso-width-relative:page;mso-height-relative:page;" filled="f" stroked="f" coordsize="21600,21600" o:gfxdata="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sTOaftIAAAAGAQAADwAAAAAAAAAB&#10;ACAAAAAiAAAAZHJzL2Rvd25yZXYueG1sUEsBAhQAFAAAAAgAh07iQJik70oWAgAAFwQAAA4AAAAA&#10;AAAAAQAgAAAAIQEAAGRycy9lMm9Eb2MueG1sUEsFBgAAAAAGAAYAWQEAAKkFAAAAAA==&#10;">
              <v:fill on="f" focussize="0,0"/>
              <v:stroke on="f" weight="0.5pt"/>
              <v:imagedata o:title=""/>
              <o:lock v:ext="edit" aspectratio="f"/>
              <v:textbox inset="0mm,0mm,0mm,0mm" style="mso-fit-shape-to-text:t;">
                <w:txbxContent>
                  <w:p>
                    <w:pPr>
                      <w:pStyle w:val="14"/>
                      <w:tabs>
                        <w:tab w:val="center" w:pos="4153"/>
                        <w:tab w:val="right" w:pos="8306"/>
                      </w:tabs>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r>
      <w:rPr>
        <w:rFonts w:hint="eastAsia"/>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6"/>
    </w:pPr>
    <w:r>
      <mc:AlternateContent>
        <mc:Choice Requires="wps">
          <w:drawing>
            <wp:anchor distT="0" distB="0" distL="114300" distR="114300" simplePos="0" relativeHeight="252061696"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文本框 38" o:spid="_x0000_s1026" o:spt="202" type="#_x0000_t202" style="position:absolute;left:0pt;margin-top:0pt;height:144pt;width:144pt;mso-position-horizontal:right;mso-position-horizontal-relative:margin;mso-wrap-style:none;z-index:2520616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6pebnPAAAABQEAAA8AAAAAAAAA&#10;AQAgAAAAIgAAAGRycy9kb3ducmV2LnhtbFBLAQIUABQAAAAIAIdO4kAej4wAqAEAAEEDAAAOAAAA&#10;AAAAAAEAIAAAAB4BAABkcnMvZTJvRG9jLnhtbFBLBQYAAAAABgAGAFkBAAA4BQAAAAA=&#10;">
              <v:fill on="f" focussize="0,0"/>
              <v:stroke on="f"/>
              <v:imagedata o:title=""/>
              <o:lock v:ext="edit" aspectratio="f"/>
              <v:textbox inset="0mm,0mm,0mm,0mm" style="mso-fit-shape-to-text:t;">
                <w:txbxContent>
                  <w:p>
                    <w:pPr>
                      <w:pStyle w:val="1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677"/>
        <w:tab w:val="right" w:pos="8306"/>
      </w:tabs>
    </w:pPr>
    <w:r>
      <mc:AlternateContent>
        <mc:Choice Requires="wps">
          <w:drawing>
            <wp:anchor distT="0" distB="0" distL="114300" distR="114300" simplePos="0" relativeHeight="252311552" behindDoc="0" locked="0" layoutInCell="1" allowOverlap="1">
              <wp:simplePos x="0" y="0"/>
              <wp:positionH relativeFrom="margin">
                <wp:align>right</wp:align>
              </wp:positionH>
              <wp:positionV relativeFrom="paragraph">
                <wp:posOffset>12065</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4"/>
                            <w:tabs>
                              <w:tab w:val="center" w:pos="4153"/>
                              <w:tab w:val="right" w:pos="8306"/>
                            </w:tabs>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95pt;height:144pt;width:144pt;mso-position-horizontal:right;mso-position-horizontal-relative:margin;mso-wrap-style:none;z-index:252311552;mso-width-relative:page;mso-height-relative:page;" filled="f" stroked="f" coordsize="21600,21600" o:gfxdata="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xM5p+0gAAAAYBAAAPAAAAAAAAAAEA&#10;IAAAACIAAABkcnMvZG93bnJldi54bWxQSwECFAAUAAAACACHTuJAebgZrxUCAAAXBAAADgAAAAAA&#10;AAABACAAAAAhAQAAZHJzL2Uyb0RvYy54bWxQSwUGAAAAAAYABgBZAQAAqAUAAAAA&#10;">
              <v:fill on="f" focussize="0,0"/>
              <v:stroke on="f" weight="0.5pt"/>
              <v:imagedata o:title=""/>
              <o:lock v:ext="edit" aspectratio="f"/>
              <v:textbox inset="0mm,0mm,0mm,0mm" style="mso-fit-shape-to-text:t;">
                <w:txbxContent>
                  <w:p>
                    <w:pPr>
                      <w:pStyle w:val="14"/>
                      <w:tabs>
                        <w:tab w:val="center" w:pos="4153"/>
                        <w:tab w:val="right" w:pos="8306"/>
                      </w:tabs>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6"/>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1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eKGQWAgAAFw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DGnihkFgIAABcEAAAOAAAAAAAA&#10;AAEAIAAAAB8BAABkcnMvZTJvRG9jLnhtbFBLBQYAAAAABgAGAFkBAACnBQAAAAA=&#10;">
              <v:fill on="f" focussize="0,0"/>
              <v:stroke on="f" weight="0.5pt"/>
              <v:imagedata o:title=""/>
              <o:lock v:ext="edit" aspectratio="f"/>
              <v:textbox inset="0mm,0mm,0mm,0mm" style="mso-fit-shape-to-text:t;">
                <w:txbxContent>
                  <w:p>
                    <w:pPr>
                      <w:pStyle w:val="11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677"/>
        <w:tab w:val="right" w:pos="8306"/>
      </w:tabs>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-45085</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4"/>
                            <w:tabs>
                              <w:tab w:val="center" w:pos="4153"/>
                              <w:tab w:val="right" w:pos="8306"/>
                            </w:tabs>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3.55pt;height:144pt;width:144pt;mso-position-horizontal:right;mso-position-horizontal-relative:margin;mso-wrap-style:none;z-index:251659264;mso-width-relative:page;mso-height-relative:page;" filled="f" stroked="f" coordsize="21600,21600" o:gfxdata="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xWl5udQAAAAHAQAADwAAAAAAAAAB&#10;ACAAAAAiAAAAZHJzL2Rvd25yZXYueG1sUEsBAhQAFAAAAAgAh07iQOBN8/EUAgAAFwQAAA4AAAAA&#10;AAAAAQAgAAAAIwEAAGRycy9lMm9Eb2MueG1sUEsFBgAAAAAGAAYAWQEAAKkFAAAAAA==&#10;">
              <v:fill on="f" focussize="0,0"/>
              <v:stroke on="f" weight="0.5pt"/>
              <v:imagedata o:title=""/>
              <o:lock v:ext="edit" aspectratio="f"/>
              <v:textbox inset="0mm,0mm,0mm,0mm" style="mso-fit-shape-to-text:t;">
                <w:txbxContent>
                  <w:p>
                    <w:pPr>
                      <w:pStyle w:val="14"/>
                      <w:tabs>
                        <w:tab w:val="center" w:pos="4153"/>
                        <w:tab w:val="right" w:pos="8306"/>
                      </w:tabs>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6"/>
    </w:pPr>
    <w: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1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7" o:spid="_x0000_s1026" o:spt="202" type="#_x0000_t202" style="position:absolute;left:0pt;margin-top:0pt;height:144pt;width:144pt;mso-position-horizontal:lef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BFjQ1BcCAAAWBAAADgAAAAAA&#10;AAABACAAAAAfAQAAZHJzL2Uyb0RvYy54bWxQSwUGAAAAAAYABgBZAQAAqAUAAAAA&#10;">
              <v:fill on="f" focussize="0,0"/>
              <v:stroke on="f" weight="0.5pt"/>
              <v:imagedata o:title=""/>
              <o:lock v:ext="edit" aspectratio="f"/>
              <v:textbox inset="0mm,0mm,0mm,0mm" style="mso-fit-shape-to-text:t;">
                <w:txbxContent>
                  <w:p>
                    <w:pPr>
                      <w:pStyle w:val="11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677"/>
        <w:tab w:val="right" w:pos="8306"/>
      </w:tabs>
    </w:pPr>
    <w: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-45085</wp:posOffset>
              </wp:positionV>
              <wp:extent cx="1828800" cy="1828800"/>
              <wp:effectExtent l="0" t="0" r="0" b="0"/>
              <wp:wrapNone/>
              <wp:docPr id="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4"/>
                            <w:tabs>
                              <w:tab w:val="center" w:pos="4153"/>
                              <w:tab w:val="right" w:pos="8306"/>
                            </w:tabs>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8" o:spid="_x0000_s1026" o:spt="202" type="#_x0000_t202" style="position:absolute;left:0pt;margin-top:-3.55pt;height:144pt;width:144pt;mso-position-horizontal:left;mso-position-horizontal-relative:margin;mso-wrap-style:none;z-index:251661312;mso-width-relative:page;mso-height-relative:page;" filled="f" stroked="f" coordsize="21600,21600" o:gfxdata="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VpebnUAAAABwEAAA8AAAAAAAAA&#10;AQAgAAAAIgAAAGRycy9kb3ducmV2LnhtbFBLAQIUABQAAAAIAIdO4kAiiwtBFQIAABYEAAAOAAAA&#10;AAAAAAEAIAAAACMBAABkcnMvZTJvRG9jLnhtbFBLBQYAAAAABgAGAFkBAACqBQAAAAA=&#10;">
              <v:fill on="f" focussize="0,0"/>
              <v:stroke on="f" weight="0.5pt"/>
              <v:imagedata o:title=""/>
              <o:lock v:ext="edit" aspectratio="f"/>
              <v:textbox inset="0mm,0mm,0mm,0mm" style="mso-fit-shape-to-text:t;">
                <w:txbxContent>
                  <w:p>
                    <w:pPr>
                      <w:pStyle w:val="14"/>
                      <w:tabs>
                        <w:tab w:val="center" w:pos="4153"/>
                        <w:tab w:val="right" w:pos="8306"/>
                      </w:tabs>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r>
      <w:rPr>
        <w:rFonts w:hint="eastAsia"/>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6"/>
    </w:pPr>
    <w: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文本框 38"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6pebnPAAAABQEAAA8AAAAAAAAA&#10;AQAgAAAAIgAAAGRycy9kb3ducmV2LnhtbFBLAQIUABQAAAAIAIdO4kDkrTyVqAEAAEEDAAAOAAAA&#10;AAAAAAEAIAAAAB4BAABkcnMvZTJvRG9jLnhtbFBLBQYAAAAABgAGAFkBAAA4BQAAAAA=&#10;">
              <v:fill on="f" focussize="0,0"/>
              <v:stroke on="f"/>
              <v:imagedata o:title=""/>
              <o:lock v:ext="edit" aspectratio="f"/>
              <v:textbox inset="0mm,0mm,0mm,0mm" style="mso-fit-shape-to-text:t;">
                <w:txbxContent>
                  <w:p>
                    <w:pPr>
                      <w:pStyle w:val="1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677"/>
        <w:tab w:val="right" w:pos="8306"/>
      </w:tabs>
    </w:pPr>
    <w: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12065</wp:posOffset>
              </wp:positionV>
              <wp:extent cx="1828800" cy="1828800"/>
              <wp:effectExtent l="0" t="0" r="0" b="0"/>
              <wp:wrapNone/>
              <wp:docPr id="16"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4"/>
                            <w:tabs>
                              <w:tab w:val="center" w:pos="4153"/>
                              <w:tab w:val="right" w:pos="8306"/>
                            </w:tabs>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2" o:spid="_x0000_s1026" o:spt="202" type="#_x0000_t202" style="position:absolute;left:0pt;margin-top:0.95pt;height:144pt;width:144pt;mso-position-horizontal:right;mso-position-horizontal-relative:margin;mso-wrap-style:none;z-index:251669504;mso-width-relative:page;mso-height-relative:page;" filled="f" stroked="f" coordsize="21600,21600" o:gfxdata="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sTOaftIAAAAGAQAADwAAAAAAAAAB&#10;ACAAAAAiAAAAZHJzL2Rvd25yZXYueG1sUEsBAhQAFAAAAAgAh07iQNw7FAUWAgAAFwQAAA4AAAAA&#10;AAAAAQAgAAAAIQEAAGRycy9lMm9Eb2MueG1sUEsFBgAAAAAGAAYAWQEAAKkFAAAAAA==&#10;">
              <v:fill on="f" focussize="0,0"/>
              <v:stroke on="f" weight="0.5pt"/>
              <v:imagedata o:title=""/>
              <o:lock v:ext="edit" aspectratio="f"/>
              <v:textbox inset="0mm,0mm,0mm,0mm" style="mso-fit-shape-to-text:t;">
                <w:txbxContent>
                  <w:p>
                    <w:pPr>
                      <w:pStyle w:val="14"/>
                      <w:tabs>
                        <w:tab w:val="center" w:pos="4153"/>
                        <w:tab w:val="right" w:pos="8306"/>
                      </w:tabs>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r>
      <w:rPr>
        <w:rFonts w:hint="eastAsia"/>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6"/>
    </w:pPr>
    <w:r>
      <mc:AlternateContent>
        <mc:Choice Requires="wps">
          <w:drawing>
            <wp:anchor distT="0" distB="0" distL="114300" distR="114300" simplePos="0" relativeHeight="251680768" behindDoc="0" locked="0" layoutInCell="1" allowOverlap="1">
              <wp:simplePos x="0" y="0"/>
              <wp:positionH relativeFrom="margin">
                <wp:align>left</wp:align>
              </wp:positionH>
              <wp:positionV relativeFrom="paragraph">
                <wp:posOffset>0</wp:posOffset>
              </wp:positionV>
              <wp:extent cx="1828800" cy="1828800"/>
              <wp:effectExtent l="0" t="0" r="0" b="0"/>
              <wp:wrapNone/>
              <wp:docPr id="9"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文本框 38" o:spid="_x0000_s1026" o:spt="202" type="#_x0000_t202" style="position:absolute;left:0pt;margin-top:0pt;height:144pt;width:144pt;mso-position-horizontal:left;mso-position-horizontal-relative:margin;mso-wrap-style:none;z-index:25168076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6pebnPAAAABQEAAA8AAAAAAAAA&#10;AQAgAAAAIgAAAGRycy9kb3ducmV2LnhtbFBLAQIUABQAAAAIAIdO4kAxLYBnqAEAAEADAAAOAAAA&#10;AAAAAAEAIAAAAB4BAABkcnMvZTJvRG9jLnhtbFBLBQYAAAAABgAGAFkBAAA4BQAAAAA=&#10;">
              <v:fill on="f" focussize="0,0"/>
              <v:stroke on="f"/>
              <v:imagedata o:title=""/>
              <o:lock v:ext="edit" aspectratio="f"/>
              <v:textbox inset="0mm,0mm,0mm,0mm" style="mso-fit-shape-to-text:t;">
                <w:txbxContent>
                  <w:p>
                    <w:pPr>
                      <w:pStyle w:val="1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677"/>
        <w:tab w:val="right" w:pos="8306"/>
      </w:tabs>
    </w:pPr>
    <w:r>
      <mc:AlternateContent>
        <mc:Choice Requires="wps">
          <w:drawing>
            <wp:anchor distT="0" distB="0" distL="114300" distR="114300" simplePos="0" relativeHeight="251693056" behindDoc="0" locked="0" layoutInCell="1" allowOverlap="1">
              <wp:simplePos x="0" y="0"/>
              <wp:positionH relativeFrom="margin">
                <wp:align>left</wp:align>
              </wp:positionH>
              <wp:positionV relativeFrom="paragraph">
                <wp:posOffset>12065</wp:posOffset>
              </wp:positionV>
              <wp:extent cx="1828800" cy="1828800"/>
              <wp:effectExtent l="0" t="0" r="0" b="0"/>
              <wp:wrapNone/>
              <wp:docPr id="10"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4"/>
                            <w:tabs>
                              <w:tab w:val="center" w:pos="4153"/>
                              <w:tab w:val="right" w:pos="8306"/>
                            </w:tabs>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2" o:spid="_x0000_s1026" o:spt="202" type="#_x0000_t202" style="position:absolute;left:0pt;margin-top:0.95pt;height:144pt;width:144pt;mso-position-horizontal:left;mso-position-horizontal-relative:margin;mso-wrap-style:none;z-index:251693056;mso-width-relative:page;mso-height-relative:page;" filled="f" stroked="f" coordsize="21600,21600" o:gfxdata="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xM5p+0gAAAAYBAAAPAAAAAAAAAAEA&#10;IAAAACIAAABkcnMvZG93bnJldi54bWxQSwECFAAUAAAACACHTuJA2CVbHhUCAAAXBAAADgAAAAAA&#10;AAABACAAAAAhAQAAZHJzL2Uyb0RvYy54bWxQSwUGAAAAAAYABgBZAQAAqAUAAAAA&#10;">
              <v:fill on="f" focussize="0,0"/>
              <v:stroke on="f" weight="0.5pt"/>
              <v:imagedata o:title=""/>
              <o:lock v:ext="edit" aspectratio="f"/>
              <v:textbox inset="0mm,0mm,0mm,0mm" style="mso-fit-shape-to-text:t;">
                <w:txbxContent>
                  <w:p>
                    <w:pPr>
                      <w:pStyle w:val="14"/>
                      <w:tabs>
                        <w:tab w:val="center" w:pos="4153"/>
                        <w:tab w:val="right" w:pos="8306"/>
                      </w:tabs>
                      <w:jc w:val="both"/>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8"/>
    </w:pPr>
    <w:r>
      <w:rPr>
        <w:rFonts w:hint="eastAsia"/>
      </w:rPr>
      <w:t>T/GXAS XXX—2020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1"/>
    </w:pPr>
    <w:r>
      <w:rPr>
        <w:rFonts w:hint="eastAsia"/>
      </w:rPr>
      <w:t>T/GXAS XXXX—2020</w:t>
    </w:r>
  </w:p>
  <w:p>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1"/>
    </w:pPr>
    <w:r>
      <w:rPr>
        <w:rFonts w:hint="eastAsia"/>
      </w:rPr>
      <w:t>T/GXAS XXXX—2020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043B25"/>
    <w:multiLevelType w:val="multilevel"/>
    <w:tmpl w:val="A7043B25"/>
    <w:lvl w:ilvl="0" w:tentative="0">
      <w:start w:val="1"/>
      <w:numFmt w:val="lowerLetter"/>
      <w:pStyle w:val="124"/>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27"/>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79102AD"/>
    <w:multiLevelType w:val="multilevel"/>
    <w:tmpl w:val="079102AD"/>
    <w:lvl w:ilvl="0" w:tentative="0">
      <w:start w:val="1"/>
      <w:numFmt w:val="decimal"/>
      <w:pStyle w:val="11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69"/>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8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983844"/>
    <w:multiLevelType w:val="multilevel"/>
    <w:tmpl w:val="0D983844"/>
    <w:lvl w:ilvl="0" w:tentative="0">
      <w:start w:val="1"/>
      <w:numFmt w:val="decimal"/>
      <w:pStyle w:val="12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0DDE2B46"/>
    <w:multiLevelType w:val="multilevel"/>
    <w:tmpl w:val="0DDE2B46"/>
    <w:lvl w:ilvl="0" w:tentative="0">
      <w:start w:val="1"/>
      <w:numFmt w:val="lowerLetter"/>
      <w:pStyle w:val="131"/>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DBF583A"/>
    <w:multiLevelType w:val="multilevel"/>
    <w:tmpl w:val="1DBF583A"/>
    <w:lvl w:ilvl="0" w:tentative="0">
      <w:start w:val="1"/>
      <w:numFmt w:val="decimal"/>
      <w:pStyle w:val="8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7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6"/>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78"/>
      <w:suff w:val="nothing"/>
      <w:lvlText w:val="%1.%2.%3.%4.%5　"/>
      <w:lvlJc w:val="left"/>
      <w:pPr>
        <w:ind w:left="0" w:firstLine="0"/>
      </w:pPr>
      <w:rPr>
        <w:rFonts w:hint="eastAsia" w:ascii="黑体" w:hAnsi="Times New Roman" w:eastAsia="黑体"/>
        <w:b w:val="0"/>
        <w:i w:val="0"/>
        <w:sz w:val="21"/>
      </w:rPr>
    </w:lvl>
    <w:lvl w:ilvl="5" w:tentative="0">
      <w:start w:val="1"/>
      <w:numFmt w:val="decimal"/>
      <w:pStyle w:val="7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2827D5B"/>
    <w:multiLevelType w:val="multilevel"/>
    <w:tmpl w:val="22827D5B"/>
    <w:lvl w:ilvl="0" w:tentative="0">
      <w:start w:val="1"/>
      <w:numFmt w:val="none"/>
      <w:pStyle w:val="7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9">
    <w:nsid w:val="2A8F7113"/>
    <w:multiLevelType w:val="multilevel"/>
    <w:tmpl w:val="2A8F7113"/>
    <w:lvl w:ilvl="0" w:tentative="0">
      <w:start w:val="1"/>
      <w:numFmt w:val="upperLetter"/>
      <w:pStyle w:val="115"/>
      <w:suff w:val="space"/>
      <w:lvlText w:val="%1"/>
      <w:lvlJc w:val="left"/>
      <w:pPr>
        <w:ind w:left="623" w:hanging="425"/>
      </w:pPr>
      <w:rPr>
        <w:rFonts w:hint="eastAsia"/>
      </w:rPr>
    </w:lvl>
    <w:lvl w:ilvl="1" w:tentative="0">
      <w:start w:val="1"/>
      <w:numFmt w:val="decimal"/>
      <w:pStyle w:val="76"/>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100"/>
      <w:suff w:val="nothing"/>
      <w:lvlText w:val="%1——"/>
      <w:lvlJc w:val="left"/>
      <w:pPr>
        <w:ind w:left="833" w:hanging="408"/>
      </w:pPr>
      <w:rPr>
        <w:rFonts w:hint="eastAsia"/>
      </w:rPr>
    </w:lvl>
    <w:lvl w:ilvl="1" w:tentative="0">
      <w:start w:val="1"/>
      <w:numFmt w:val="bullet"/>
      <w:pStyle w:val="64"/>
      <w:lvlText w:val=""/>
      <w:lvlJc w:val="left"/>
      <w:pPr>
        <w:tabs>
          <w:tab w:val="left" w:pos="760"/>
        </w:tabs>
        <w:ind w:left="1264" w:hanging="413"/>
      </w:pPr>
      <w:rPr>
        <w:rFonts w:hint="default" w:ascii="Symbol" w:hAnsi="Symbol"/>
        <w:color w:val="auto"/>
      </w:rPr>
    </w:lvl>
    <w:lvl w:ilvl="2" w:tentative="0">
      <w:start w:val="1"/>
      <w:numFmt w:val="bullet"/>
      <w:pStyle w:val="7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21"/>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B733A5F"/>
    <w:multiLevelType w:val="multilevel"/>
    <w:tmpl w:val="4B733A5F"/>
    <w:lvl w:ilvl="0" w:tentative="0">
      <w:start w:val="1"/>
      <w:numFmt w:val="decimal"/>
      <w:pStyle w:val="83"/>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68"/>
      <w:lvlText w:val="%1"/>
      <w:lvlJc w:val="left"/>
      <w:pPr>
        <w:tabs>
          <w:tab w:val="left" w:pos="0"/>
        </w:tabs>
        <w:ind w:left="0" w:hanging="425"/>
      </w:pPr>
      <w:rPr>
        <w:rFonts w:hint="eastAsia"/>
      </w:rPr>
    </w:lvl>
    <w:lvl w:ilvl="1" w:tentative="0">
      <w:start w:val="1"/>
      <w:numFmt w:val="decimal"/>
      <w:pStyle w:val="9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3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5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5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89"/>
      <w:suff w:val="nothing"/>
      <w:lvlText w:val="%1.%2.%3　"/>
      <w:lvlJc w:val="left"/>
      <w:pPr>
        <w:ind w:left="0" w:firstLine="0"/>
      </w:pPr>
      <w:rPr>
        <w:rFonts w:hint="eastAsia" w:ascii="黑体" w:hAnsi="Times New Roman" w:eastAsia="黑体"/>
        <w:b w:val="0"/>
        <w:i w:val="0"/>
        <w:sz w:val="21"/>
      </w:rPr>
    </w:lvl>
    <w:lvl w:ilvl="3" w:tentative="0">
      <w:start w:val="1"/>
      <w:numFmt w:val="decimal"/>
      <w:pStyle w:val="43"/>
      <w:suff w:val="nothing"/>
      <w:lvlText w:val="%1.%2.%3.%4　"/>
      <w:lvlJc w:val="left"/>
      <w:pPr>
        <w:ind w:left="0" w:firstLine="0"/>
      </w:pPr>
      <w:rPr>
        <w:rFonts w:hint="eastAsia" w:ascii="黑体" w:hAnsi="Times New Roman" w:eastAsia="黑体"/>
        <w:b w:val="0"/>
        <w:i w:val="0"/>
        <w:sz w:val="21"/>
      </w:rPr>
    </w:lvl>
    <w:lvl w:ilvl="4" w:tentative="0">
      <w:start w:val="1"/>
      <w:numFmt w:val="decimal"/>
      <w:pStyle w:val="42"/>
      <w:suff w:val="nothing"/>
      <w:lvlText w:val="%1.%2.%3.%4.%5　"/>
      <w:lvlJc w:val="left"/>
      <w:pPr>
        <w:ind w:left="0" w:firstLine="0"/>
      </w:pPr>
      <w:rPr>
        <w:rFonts w:hint="eastAsia" w:ascii="黑体" w:hAnsi="Times New Roman" w:eastAsia="黑体"/>
        <w:b w:val="0"/>
        <w:i w:val="0"/>
        <w:sz w:val="21"/>
      </w:rPr>
    </w:lvl>
    <w:lvl w:ilvl="5" w:tentative="0">
      <w:start w:val="1"/>
      <w:numFmt w:val="decimal"/>
      <w:pStyle w:val="41"/>
      <w:suff w:val="nothing"/>
      <w:lvlText w:val="%1.%2.%3.%4.%5.%6　"/>
      <w:lvlJc w:val="left"/>
      <w:pPr>
        <w:ind w:left="0" w:firstLine="0"/>
      </w:pPr>
      <w:rPr>
        <w:rFonts w:hint="eastAsia" w:ascii="黑体" w:hAnsi="Times New Roman" w:eastAsia="黑体"/>
        <w:b w:val="0"/>
        <w:i w:val="0"/>
        <w:sz w:val="21"/>
      </w:rPr>
    </w:lvl>
    <w:lvl w:ilvl="6" w:tentative="0">
      <w:start w:val="1"/>
      <w:numFmt w:val="decimal"/>
      <w:pStyle w:val="4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08"/>
      <w:lvlText w:val="%1)"/>
      <w:lvlJc w:val="left"/>
      <w:pPr>
        <w:tabs>
          <w:tab w:val="left" w:pos="839"/>
        </w:tabs>
        <w:ind w:left="839" w:hanging="419"/>
      </w:pPr>
      <w:rPr>
        <w:rFonts w:hint="eastAsia" w:ascii="宋体" w:eastAsia="宋体"/>
        <w:b w:val="0"/>
        <w:i w:val="0"/>
        <w:sz w:val="21"/>
      </w:rPr>
    </w:lvl>
    <w:lvl w:ilvl="1" w:tentative="0">
      <w:start w:val="1"/>
      <w:numFmt w:val="decimal"/>
      <w:pStyle w:val="9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7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1"/>
  </w:num>
  <w:num w:numId="2">
    <w:abstractNumId w:val="14"/>
  </w:num>
  <w:num w:numId="3">
    <w:abstractNumId w:val="15"/>
  </w:num>
  <w:num w:numId="4">
    <w:abstractNumId w:val="7"/>
  </w:num>
  <w:num w:numId="5">
    <w:abstractNumId w:val="10"/>
  </w:num>
  <w:num w:numId="6">
    <w:abstractNumId w:val="13"/>
  </w:num>
  <w:num w:numId="7">
    <w:abstractNumId w:val="2"/>
  </w:num>
  <w:num w:numId="8">
    <w:abstractNumId w:val="8"/>
  </w:num>
  <w:num w:numId="9">
    <w:abstractNumId w:val="17"/>
  </w:num>
  <w:num w:numId="10">
    <w:abstractNumId w:val="9"/>
  </w:num>
  <w:num w:numId="11">
    <w:abstractNumId w:val="3"/>
  </w:num>
  <w:num w:numId="12">
    <w:abstractNumId w:val="12"/>
  </w:num>
  <w:num w:numId="13">
    <w:abstractNumId w:val="6"/>
  </w:num>
  <w:num w:numId="14">
    <w:abstractNumId w:val="16"/>
  </w:num>
  <w:num w:numId="15">
    <w:abstractNumId w:val="1"/>
  </w:num>
  <w:num w:numId="16">
    <w:abstractNumId w:val="0"/>
  </w:num>
  <w:num w:numId="17">
    <w:abstractNumId w:val="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13D86"/>
    <w:rsid w:val="00013E02"/>
    <w:rsid w:val="0002143C"/>
    <w:rsid w:val="00025A65"/>
    <w:rsid w:val="00026C31"/>
    <w:rsid w:val="00027280"/>
    <w:rsid w:val="000320A7"/>
    <w:rsid w:val="00034AAC"/>
    <w:rsid w:val="00035925"/>
    <w:rsid w:val="00067CDF"/>
    <w:rsid w:val="00074FBE"/>
    <w:rsid w:val="00083A09"/>
    <w:rsid w:val="0009005E"/>
    <w:rsid w:val="00092857"/>
    <w:rsid w:val="000A20A9"/>
    <w:rsid w:val="000A48B1"/>
    <w:rsid w:val="000B3143"/>
    <w:rsid w:val="000C6B05"/>
    <w:rsid w:val="000C6DD6"/>
    <w:rsid w:val="000C73D4"/>
    <w:rsid w:val="000D2CF3"/>
    <w:rsid w:val="000D3D4C"/>
    <w:rsid w:val="000D4F51"/>
    <w:rsid w:val="000D718B"/>
    <w:rsid w:val="000E0C46"/>
    <w:rsid w:val="000F030C"/>
    <w:rsid w:val="000F129C"/>
    <w:rsid w:val="001056DE"/>
    <w:rsid w:val="001124C0"/>
    <w:rsid w:val="0013175F"/>
    <w:rsid w:val="001512B4"/>
    <w:rsid w:val="001620A5"/>
    <w:rsid w:val="00164E53"/>
    <w:rsid w:val="0016699D"/>
    <w:rsid w:val="00167787"/>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234467"/>
    <w:rsid w:val="00237D8D"/>
    <w:rsid w:val="00241DA2"/>
    <w:rsid w:val="00247FEE"/>
    <w:rsid w:val="00250E7D"/>
    <w:rsid w:val="002565D5"/>
    <w:rsid w:val="002622C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363B"/>
    <w:rsid w:val="002E5635"/>
    <w:rsid w:val="002E64C3"/>
    <w:rsid w:val="002E6A2C"/>
    <w:rsid w:val="002F1D8C"/>
    <w:rsid w:val="002F21DA"/>
    <w:rsid w:val="00301F39"/>
    <w:rsid w:val="00325926"/>
    <w:rsid w:val="00327A8A"/>
    <w:rsid w:val="00336610"/>
    <w:rsid w:val="00343F73"/>
    <w:rsid w:val="00345060"/>
    <w:rsid w:val="0035323B"/>
    <w:rsid w:val="003609D2"/>
    <w:rsid w:val="00363F22"/>
    <w:rsid w:val="00375564"/>
    <w:rsid w:val="00383191"/>
    <w:rsid w:val="00386DED"/>
    <w:rsid w:val="003912E7"/>
    <w:rsid w:val="00393947"/>
    <w:rsid w:val="003A2275"/>
    <w:rsid w:val="003A6A4F"/>
    <w:rsid w:val="003A7088"/>
    <w:rsid w:val="003B00DF"/>
    <w:rsid w:val="003B0951"/>
    <w:rsid w:val="003B1275"/>
    <w:rsid w:val="003B1778"/>
    <w:rsid w:val="003C11CB"/>
    <w:rsid w:val="003C75F3"/>
    <w:rsid w:val="003C78A3"/>
    <w:rsid w:val="003E1867"/>
    <w:rsid w:val="003E5729"/>
    <w:rsid w:val="003F4EE0"/>
    <w:rsid w:val="00402153"/>
    <w:rsid w:val="00402FC1"/>
    <w:rsid w:val="00425082"/>
    <w:rsid w:val="00431DEB"/>
    <w:rsid w:val="00446B29"/>
    <w:rsid w:val="00453F9A"/>
    <w:rsid w:val="00471E91"/>
    <w:rsid w:val="00474675"/>
    <w:rsid w:val="0047470C"/>
    <w:rsid w:val="004A35F9"/>
    <w:rsid w:val="004B24C1"/>
    <w:rsid w:val="004C292F"/>
    <w:rsid w:val="00510280"/>
    <w:rsid w:val="00513D73"/>
    <w:rsid w:val="00514A43"/>
    <w:rsid w:val="005174E5"/>
    <w:rsid w:val="00522393"/>
    <w:rsid w:val="00522620"/>
    <w:rsid w:val="00525656"/>
    <w:rsid w:val="00534C02"/>
    <w:rsid w:val="0054264B"/>
    <w:rsid w:val="00543786"/>
    <w:rsid w:val="005533D7"/>
    <w:rsid w:val="005703DE"/>
    <w:rsid w:val="0058464E"/>
    <w:rsid w:val="00593B48"/>
    <w:rsid w:val="005A01CB"/>
    <w:rsid w:val="005A58FF"/>
    <w:rsid w:val="005A5EAF"/>
    <w:rsid w:val="005A64C0"/>
    <w:rsid w:val="005B3C11"/>
    <w:rsid w:val="005C1C28"/>
    <w:rsid w:val="005C6DB5"/>
    <w:rsid w:val="005E19E7"/>
    <w:rsid w:val="005F0D35"/>
    <w:rsid w:val="0061716C"/>
    <w:rsid w:val="006243A1"/>
    <w:rsid w:val="00624B2E"/>
    <w:rsid w:val="00632E56"/>
    <w:rsid w:val="00635CBA"/>
    <w:rsid w:val="0064338B"/>
    <w:rsid w:val="00646542"/>
    <w:rsid w:val="006504F4"/>
    <w:rsid w:val="00654BC9"/>
    <w:rsid w:val="006552FD"/>
    <w:rsid w:val="00663AF3"/>
    <w:rsid w:val="00666B6C"/>
    <w:rsid w:val="00682682"/>
    <w:rsid w:val="00682702"/>
    <w:rsid w:val="00682CAE"/>
    <w:rsid w:val="00692368"/>
    <w:rsid w:val="006A2EBC"/>
    <w:rsid w:val="006A5EA0"/>
    <w:rsid w:val="006A783B"/>
    <w:rsid w:val="006A7B33"/>
    <w:rsid w:val="006B4E13"/>
    <w:rsid w:val="006B75DD"/>
    <w:rsid w:val="006C67E0"/>
    <w:rsid w:val="006C7ABA"/>
    <w:rsid w:val="006D0D60"/>
    <w:rsid w:val="006D1122"/>
    <w:rsid w:val="006D23EF"/>
    <w:rsid w:val="006D3C00"/>
    <w:rsid w:val="006D6CF4"/>
    <w:rsid w:val="006E3675"/>
    <w:rsid w:val="006E4A7F"/>
    <w:rsid w:val="00704DF6"/>
    <w:rsid w:val="0070651C"/>
    <w:rsid w:val="007132A3"/>
    <w:rsid w:val="00716421"/>
    <w:rsid w:val="00724EFB"/>
    <w:rsid w:val="007419C3"/>
    <w:rsid w:val="00744F22"/>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5DB3"/>
    <w:rsid w:val="0083617B"/>
    <w:rsid w:val="008371BD"/>
    <w:rsid w:val="008504A8"/>
    <w:rsid w:val="0085282E"/>
    <w:rsid w:val="0087198C"/>
    <w:rsid w:val="00872C1F"/>
    <w:rsid w:val="00873B42"/>
    <w:rsid w:val="008856D8"/>
    <w:rsid w:val="00892E82"/>
    <w:rsid w:val="008C1B58"/>
    <w:rsid w:val="008C39AE"/>
    <w:rsid w:val="008C590D"/>
    <w:rsid w:val="008E031B"/>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6D15"/>
    <w:rsid w:val="00AF49FE"/>
    <w:rsid w:val="00B04182"/>
    <w:rsid w:val="00B07AE3"/>
    <w:rsid w:val="00B11430"/>
    <w:rsid w:val="00B353EB"/>
    <w:rsid w:val="00B439C4"/>
    <w:rsid w:val="00B4535E"/>
    <w:rsid w:val="00B51C23"/>
    <w:rsid w:val="00B52A8C"/>
    <w:rsid w:val="00B636A8"/>
    <w:rsid w:val="00B665C6"/>
    <w:rsid w:val="00B805AF"/>
    <w:rsid w:val="00B869EC"/>
    <w:rsid w:val="00B9397A"/>
    <w:rsid w:val="00B9633D"/>
    <w:rsid w:val="00BA0B75"/>
    <w:rsid w:val="00BA2EBE"/>
    <w:rsid w:val="00BB0F28"/>
    <w:rsid w:val="00BB458A"/>
    <w:rsid w:val="00BD00D3"/>
    <w:rsid w:val="00BD1659"/>
    <w:rsid w:val="00BD3AA9"/>
    <w:rsid w:val="00BD4A18"/>
    <w:rsid w:val="00BD6DB2"/>
    <w:rsid w:val="00BE11CF"/>
    <w:rsid w:val="00BE21AB"/>
    <w:rsid w:val="00BE55CB"/>
    <w:rsid w:val="00BF617A"/>
    <w:rsid w:val="00BF6FCE"/>
    <w:rsid w:val="00C0379D"/>
    <w:rsid w:val="00C03931"/>
    <w:rsid w:val="00C05FE3"/>
    <w:rsid w:val="00C2136D"/>
    <w:rsid w:val="00C214EE"/>
    <w:rsid w:val="00C2314B"/>
    <w:rsid w:val="00C24971"/>
    <w:rsid w:val="00C26BE5"/>
    <w:rsid w:val="00C26E4D"/>
    <w:rsid w:val="00C27909"/>
    <w:rsid w:val="00C27B03"/>
    <w:rsid w:val="00C314E1"/>
    <w:rsid w:val="00C34397"/>
    <w:rsid w:val="00C3788B"/>
    <w:rsid w:val="00C4095D"/>
    <w:rsid w:val="00C601D2"/>
    <w:rsid w:val="00C65BCC"/>
    <w:rsid w:val="00C66970"/>
    <w:rsid w:val="00C8691C"/>
    <w:rsid w:val="00CA168A"/>
    <w:rsid w:val="00CA357E"/>
    <w:rsid w:val="00CA44F9"/>
    <w:rsid w:val="00CA4A69"/>
    <w:rsid w:val="00CC3E0C"/>
    <w:rsid w:val="00CC58D3"/>
    <w:rsid w:val="00CC784D"/>
    <w:rsid w:val="00D0337B"/>
    <w:rsid w:val="00D079B2"/>
    <w:rsid w:val="00D114E9"/>
    <w:rsid w:val="00D429C6"/>
    <w:rsid w:val="00D47748"/>
    <w:rsid w:val="00D54CC3"/>
    <w:rsid w:val="00D6041A"/>
    <w:rsid w:val="00D633EB"/>
    <w:rsid w:val="00D82FF7"/>
    <w:rsid w:val="00D847FE"/>
    <w:rsid w:val="00D964EA"/>
    <w:rsid w:val="00D966D0"/>
    <w:rsid w:val="00DA0C59"/>
    <w:rsid w:val="00DA3991"/>
    <w:rsid w:val="00DB0990"/>
    <w:rsid w:val="00DB7E6C"/>
    <w:rsid w:val="00DD5A29"/>
    <w:rsid w:val="00DD5D9D"/>
    <w:rsid w:val="00DE35CB"/>
    <w:rsid w:val="00DF21E9"/>
    <w:rsid w:val="00E00F14"/>
    <w:rsid w:val="00E06386"/>
    <w:rsid w:val="00E24EB4"/>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EF42FE"/>
    <w:rsid w:val="00F11BB5"/>
    <w:rsid w:val="00F1417B"/>
    <w:rsid w:val="00F34B99"/>
    <w:rsid w:val="00F52DAB"/>
    <w:rsid w:val="00F543F0"/>
    <w:rsid w:val="00F81D29"/>
    <w:rsid w:val="00F83B9C"/>
    <w:rsid w:val="00F91C4D"/>
    <w:rsid w:val="00F92FD9"/>
    <w:rsid w:val="00FA6684"/>
    <w:rsid w:val="00FA731E"/>
    <w:rsid w:val="00FB2B38"/>
    <w:rsid w:val="00FB6F14"/>
    <w:rsid w:val="00FC6358"/>
    <w:rsid w:val="00FD01CF"/>
    <w:rsid w:val="00FD320D"/>
    <w:rsid w:val="00FE23DE"/>
    <w:rsid w:val="01BF246B"/>
    <w:rsid w:val="04E977B7"/>
    <w:rsid w:val="05C05921"/>
    <w:rsid w:val="07702F79"/>
    <w:rsid w:val="0ACF22BA"/>
    <w:rsid w:val="0B896FD0"/>
    <w:rsid w:val="0DAE6FF5"/>
    <w:rsid w:val="0E661F96"/>
    <w:rsid w:val="0F0341E3"/>
    <w:rsid w:val="10CA66F4"/>
    <w:rsid w:val="10EA533E"/>
    <w:rsid w:val="113C39C4"/>
    <w:rsid w:val="11AC514B"/>
    <w:rsid w:val="12A111D6"/>
    <w:rsid w:val="12BB5B21"/>
    <w:rsid w:val="13746F71"/>
    <w:rsid w:val="13D72517"/>
    <w:rsid w:val="14502C69"/>
    <w:rsid w:val="150E4E9B"/>
    <w:rsid w:val="15FA16EA"/>
    <w:rsid w:val="16D544C2"/>
    <w:rsid w:val="17310AE2"/>
    <w:rsid w:val="18D4598F"/>
    <w:rsid w:val="190C70F7"/>
    <w:rsid w:val="19A1209B"/>
    <w:rsid w:val="1AEA4A5A"/>
    <w:rsid w:val="1E0C250E"/>
    <w:rsid w:val="1F387FDF"/>
    <w:rsid w:val="1F730AC4"/>
    <w:rsid w:val="20072464"/>
    <w:rsid w:val="204D13AC"/>
    <w:rsid w:val="21CB7468"/>
    <w:rsid w:val="22CA790B"/>
    <w:rsid w:val="24B02321"/>
    <w:rsid w:val="24D55704"/>
    <w:rsid w:val="271829D3"/>
    <w:rsid w:val="27AB2DD0"/>
    <w:rsid w:val="28AF1432"/>
    <w:rsid w:val="29D74B13"/>
    <w:rsid w:val="2B9416DF"/>
    <w:rsid w:val="2BB4264F"/>
    <w:rsid w:val="2BFC04EB"/>
    <w:rsid w:val="2C5C4A4E"/>
    <w:rsid w:val="2C9D53F1"/>
    <w:rsid w:val="2D05246A"/>
    <w:rsid w:val="2D0C58D4"/>
    <w:rsid w:val="2DDD723A"/>
    <w:rsid w:val="314008E2"/>
    <w:rsid w:val="31F7548E"/>
    <w:rsid w:val="31F946D1"/>
    <w:rsid w:val="32257227"/>
    <w:rsid w:val="333E1809"/>
    <w:rsid w:val="351641BF"/>
    <w:rsid w:val="368A44EC"/>
    <w:rsid w:val="38364FB0"/>
    <w:rsid w:val="38D76371"/>
    <w:rsid w:val="39040D92"/>
    <w:rsid w:val="39684189"/>
    <w:rsid w:val="39DF2FF9"/>
    <w:rsid w:val="3AB462A9"/>
    <w:rsid w:val="3BBB1D09"/>
    <w:rsid w:val="3C1728C1"/>
    <w:rsid w:val="3D043488"/>
    <w:rsid w:val="3DE57765"/>
    <w:rsid w:val="412A1DFA"/>
    <w:rsid w:val="42066384"/>
    <w:rsid w:val="43C329E2"/>
    <w:rsid w:val="43F4091C"/>
    <w:rsid w:val="461579EF"/>
    <w:rsid w:val="46BD2F39"/>
    <w:rsid w:val="47442224"/>
    <w:rsid w:val="48B03D4F"/>
    <w:rsid w:val="48DE6321"/>
    <w:rsid w:val="491D7372"/>
    <w:rsid w:val="49CB0E28"/>
    <w:rsid w:val="4B244870"/>
    <w:rsid w:val="4C3B1ECF"/>
    <w:rsid w:val="4D955BA2"/>
    <w:rsid w:val="4D962D82"/>
    <w:rsid w:val="4E4A11EF"/>
    <w:rsid w:val="501A2E17"/>
    <w:rsid w:val="50C62845"/>
    <w:rsid w:val="50EF4E24"/>
    <w:rsid w:val="52997D77"/>
    <w:rsid w:val="52A10E08"/>
    <w:rsid w:val="536B2621"/>
    <w:rsid w:val="555B11D0"/>
    <w:rsid w:val="55AC3833"/>
    <w:rsid w:val="564578EC"/>
    <w:rsid w:val="580204F2"/>
    <w:rsid w:val="58C42D84"/>
    <w:rsid w:val="59251D20"/>
    <w:rsid w:val="5CFB1CDB"/>
    <w:rsid w:val="5D3B308F"/>
    <w:rsid w:val="5D9B42B8"/>
    <w:rsid w:val="624C61FD"/>
    <w:rsid w:val="62DE5E87"/>
    <w:rsid w:val="637E3753"/>
    <w:rsid w:val="639538D0"/>
    <w:rsid w:val="66337E4A"/>
    <w:rsid w:val="6945540E"/>
    <w:rsid w:val="695F4884"/>
    <w:rsid w:val="696001BB"/>
    <w:rsid w:val="699730E0"/>
    <w:rsid w:val="699F57E6"/>
    <w:rsid w:val="69F31F3F"/>
    <w:rsid w:val="69FD1F62"/>
    <w:rsid w:val="6D324D3C"/>
    <w:rsid w:val="6D8354D4"/>
    <w:rsid w:val="6F683545"/>
    <w:rsid w:val="721E1411"/>
    <w:rsid w:val="746E061B"/>
    <w:rsid w:val="771E35BE"/>
    <w:rsid w:val="77F7444E"/>
    <w:rsid w:val="78141B75"/>
    <w:rsid w:val="788D03E0"/>
    <w:rsid w:val="79E553B9"/>
    <w:rsid w:val="7AA374E4"/>
    <w:rsid w:val="7EC71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uiPriority w:val="0"/>
    <w:pPr>
      <w:tabs>
        <w:tab w:val="right" w:leader="dot" w:pos="9241"/>
      </w:tabs>
      <w:ind w:firstLine="500"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index 4"/>
    <w:basedOn w:val="1"/>
    <w:next w:val="1"/>
    <w:uiPriority w:val="0"/>
    <w:pPr>
      <w:ind w:left="840" w:hanging="210"/>
      <w:jc w:val="left"/>
    </w:pPr>
    <w:rPr>
      <w:rFonts w:ascii="Calibri" w:hAnsi="Calibri"/>
      <w:sz w:val="20"/>
      <w:szCs w:val="20"/>
    </w:rPr>
  </w:style>
  <w:style w:type="paragraph" w:styleId="9">
    <w:name w:val="toc 5"/>
    <w:basedOn w:val="1"/>
    <w:next w:val="1"/>
    <w:semiHidden/>
    <w:qFormat/>
    <w:uiPriority w:val="0"/>
    <w:pPr>
      <w:tabs>
        <w:tab w:val="right" w:leader="dot" w:pos="9241"/>
      </w:tabs>
      <w:ind w:firstLine="300" w:firstLineChars="300"/>
      <w:jc w:val="left"/>
    </w:pPr>
    <w:rPr>
      <w:rFonts w:ascii="宋体"/>
      <w:szCs w:val="21"/>
    </w:rPr>
  </w:style>
  <w:style w:type="paragraph" w:styleId="10">
    <w:name w:val="toc 3"/>
    <w:basedOn w:val="1"/>
    <w:next w:val="1"/>
    <w:semiHidden/>
    <w:qFormat/>
    <w:uiPriority w:val="0"/>
    <w:pPr>
      <w:tabs>
        <w:tab w:val="right" w:leader="dot" w:pos="9241"/>
      </w:tabs>
      <w:ind w:firstLine="100" w:firstLineChars="100"/>
      <w:jc w:val="left"/>
    </w:pPr>
    <w:rPr>
      <w:rFonts w:ascii="宋体"/>
      <w:szCs w:val="21"/>
    </w:rPr>
  </w:style>
  <w:style w:type="paragraph" w:styleId="11">
    <w:name w:val="toc 8"/>
    <w:basedOn w:val="1"/>
    <w:next w:val="1"/>
    <w:semiHidden/>
    <w:qFormat/>
    <w:uiPriority w:val="0"/>
    <w:pPr>
      <w:tabs>
        <w:tab w:val="right" w:leader="dot" w:pos="9241"/>
      </w:tabs>
      <w:ind w:firstLine="607" w:firstLineChars="600"/>
      <w:jc w:val="left"/>
    </w:pPr>
    <w:rPr>
      <w:rFonts w:ascii="宋体"/>
      <w:szCs w:val="21"/>
    </w:rPr>
  </w:style>
  <w:style w:type="paragraph" w:styleId="12">
    <w:name w:val="index 3"/>
    <w:basedOn w:val="1"/>
    <w:next w:val="1"/>
    <w:qFormat/>
    <w:uiPriority w:val="0"/>
    <w:pPr>
      <w:ind w:left="630" w:hanging="210"/>
      <w:jc w:val="left"/>
    </w:pPr>
    <w:rPr>
      <w:rFonts w:ascii="Calibri" w:hAnsi="Calibri"/>
      <w:sz w:val="20"/>
      <w:szCs w:val="20"/>
    </w:rPr>
  </w:style>
  <w:style w:type="paragraph" w:styleId="13">
    <w:name w:val="endnote text"/>
    <w:basedOn w:val="1"/>
    <w:semiHidden/>
    <w:qFormat/>
    <w:uiPriority w:val="0"/>
    <w:pPr>
      <w:snapToGrid w:val="0"/>
      <w:jc w:val="left"/>
    </w:pPr>
  </w:style>
  <w:style w:type="paragraph" w:styleId="14">
    <w:name w:val="footer"/>
    <w:basedOn w:val="1"/>
    <w:qFormat/>
    <w:uiPriority w:val="0"/>
    <w:pPr>
      <w:snapToGrid w:val="0"/>
      <w:ind w:right="210" w:rightChars="100"/>
      <w:jc w:val="right"/>
    </w:pPr>
    <w:rPr>
      <w:sz w:val="18"/>
      <w:szCs w:val="18"/>
    </w:rPr>
  </w:style>
  <w:style w:type="paragraph" w:styleId="15">
    <w:name w:val="header"/>
    <w:basedOn w:val="1"/>
    <w:qFormat/>
    <w:uiPriority w:val="0"/>
    <w:pPr>
      <w:snapToGrid w:val="0"/>
      <w:jc w:val="left"/>
    </w:pPr>
    <w:rPr>
      <w:sz w:val="18"/>
      <w:szCs w:val="18"/>
    </w:rPr>
  </w:style>
  <w:style w:type="paragraph" w:styleId="16">
    <w:name w:val="toc 1"/>
    <w:basedOn w:val="1"/>
    <w:next w:val="1"/>
    <w:semiHidden/>
    <w:qFormat/>
    <w:uiPriority w:val="0"/>
    <w:pPr>
      <w:tabs>
        <w:tab w:val="right" w:leader="dot" w:pos="9242"/>
      </w:tabs>
      <w:spacing w:before="25" w:beforeLines="25" w:after="25" w:afterLines="25"/>
      <w:jc w:val="left"/>
    </w:pPr>
    <w:rPr>
      <w:rFonts w:ascii="宋体"/>
      <w:szCs w:val="21"/>
    </w:rPr>
  </w:style>
  <w:style w:type="paragraph" w:styleId="17">
    <w:name w:val="toc 4"/>
    <w:basedOn w:val="1"/>
    <w:next w:val="1"/>
    <w:semiHidden/>
    <w:qFormat/>
    <w:uiPriority w:val="0"/>
    <w:pPr>
      <w:tabs>
        <w:tab w:val="right" w:leader="dot" w:pos="9241"/>
      </w:tabs>
      <w:ind w:firstLine="200" w:firstLineChars="200"/>
      <w:jc w:val="left"/>
    </w:pPr>
    <w:rPr>
      <w:rFonts w:ascii="宋体"/>
      <w:szCs w:val="21"/>
    </w:rPr>
  </w:style>
  <w:style w:type="paragraph" w:styleId="18">
    <w:name w:val="index heading"/>
    <w:basedOn w:val="1"/>
    <w:next w:val="19"/>
    <w:qFormat/>
    <w:uiPriority w:val="0"/>
    <w:pPr>
      <w:spacing w:before="120" w:after="120"/>
      <w:jc w:val="center"/>
    </w:pPr>
    <w:rPr>
      <w:rFonts w:ascii="Calibri" w:hAnsi="Calibri"/>
      <w:b/>
      <w:bCs/>
      <w:iCs/>
      <w:szCs w:val="20"/>
    </w:rPr>
  </w:style>
  <w:style w:type="paragraph" w:styleId="19">
    <w:name w:val="index 1"/>
    <w:basedOn w:val="1"/>
    <w:next w:val="20"/>
    <w:qFormat/>
    <w:uiPriority w:val="0"/>
    <w:pPr>
      <w:tabs>
        <w:tab w:val="right" w:leader="dot" w:pos="9299"/>
      </w:tabs>
      <w:jc w:val="left"/>
    </w:pPr>
    <w:rPr>
      <w:rFonts w:ascii="宋体"/>
      <w:szCs w:val="21"/>
    </w:rPr>
  </w:style>
  <w:style w:type="paragraph" w:customStyle="1" w:styleId="20">
    <w:name w:val="段"/>
    <w:link w:val="1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1">
    <w:name w:val="footnote text"/>
    <w:basedOn w:val="1"/>
    <w:qFormat/>
    <w:uiPriority w:val="0"/>
    <w:pPr>
      <w:numPr>
        <w:ilvl w:val="0"/>
        <w:numId w:val="1"/>
      </w:numPr>
      <w:snapToGrid w:val="0"/>
      <w:jc w:val="left"/>
    </w:pPr>
    <w:rPr>
      <w:rFonts w:ascii="宋体"/>
      <w:sz w:val="18"/>
      <w:szCs w:val="18"/>
    </w:rPr>
  </w:style>
  <w:style w:type="paragraph" w:styleId="22">
    <w:name w:val="toc 6"/>
    <w:basedOn w:val="1"/>
    <w:next w:val="1"/>
    <w:semiHidden/>
    <w:qFormat/>
    <w:uiPriority w:val="0"/>
    <w:pPr>
      <w:tabs>
        <w:tab w:val="right" w:leader="dot" w:pos="9241"/>
      </w:tabs>
      <w:ind w:firstLine="400" w:firstLineChars="400"/>
      <w:jc w:val="left"/>
    </w:pPr>
    <w:rPr>
      <w:rFonts w:ascii="宋体"/>
      <w:szCs w:val="21"/>
    </w:rPr>
  </w:style>
  <w:style w:type="paragraph" w:styleId="23">
    <w:name w:val="index 7"/>
    <w:basedOn w:val="1"/>
    <w:next w:val="1"/>
    <w:qFormat/>
    <w:uiPriority w:val="0"/>
    <w:pPr>
      <w:ind w:left="1470" w:hanging="210"/>
      <w:jc w:val="left"/>
    </w:pPr>
    <w:rPr>
      <w:rFonts w:ascii="Calibri" w:hAnsi="Calibri"/>
      <w:sz w:val="20"/>
      <w:szCs w:val="20"/>
    </w:rPr>
  </w:style>
  <w:style w:type="paragraph" w:styleId="24">
    <w:name w:val="index 9"/>
    <w:basedOn w:val="1"/>
    <w:next w:val="1"/>
    <w:qFormat/>
    <w:uiPriority w:val="0"/>
    <w:pPr>
      <w:ind w:left="1890" w:hanging="210"/>
      <w:jc w:val="left"/>
    </w:pPr>
    <w:rPr>
      <w:rFonts w:ascii="Calibri" w:hAnsi="Calibri"/>
      <w:sz w:val="20"/>
      <w:szCs w:val="20"/>
    </w:rPr>
  </w:style>
  <w:style w:type="paragraph" w:styleId="25">
    <w:name w:val="toc 2"/>
    <w:basedOn w:val="1"/>
    <w:next w:val="1"/>
    <w:semiHidden/>
    <w:qFormat/>
    <w:uiPriority w:val="0"/>
    <w:pPr>
      <w:tabs>
        <w:tab w:val="right" w:leader="dot" w:pos="9242"/>
      </w:tabs>
    </w:pPr>
    <w:rPr>
      <w:rFonts w:ascii="宋体"/>
      <w:szCs w:val="21"/>
    </w:rPr>
  </w:style>
  <w:style w:type="paragraph" w:styleId="26">
    <w:name w:val="toc 9"/>
    <w:basedOn w:val="1"/>
    <w:next w:val="1"/>
    <w:semiHidden/>
    <w:qFormat/>
    <w:uiPriority w:val="0"/>
    <w:pPr>
      <w:ind w:left="1470"/>
      <w:jc w:val="left"/>
    </w:pPr>
    <w:rPr>
      <w:sz w:val="20"/>
      <w:szCs w:val="20"/>
    </w:rPr>
  </w:style>
  <w:style w:type="paragraph" w:styleId="27">
    <w:name w:val="Normal (Web)"/>
    <w:basedOn w:val="1"/>
    <w:qFormat/>
    <w:uiPriority w:val="99"/>
    <w:pPr>
      <w:spacing w:beforeAutospacing="1" w:afterAutospacing="1"/>
    </w:pPr>
    <w:rPr>
      <w:sz w:val="24"/>
    </w:rPr>
  </w:style>
  <w:style w:type="paragraph" w:styleId="28">
    <w:name w:val="index 2"/>
    <w:basedOn w:val="1"/>
    <w:next w:val="1"/>
    <w:qFormat/>
    <w:uiPriority w:val="0"/>
    <w:pPr>
      <w:ind w:left="420" w:hanging="210"/>
      <w:jc w:val="left"/>
    </w:pPr>
    <w:rPr>
      <w:rFonts w:ascii="Calibri" w:hAnsi="Calibri"/>
      <w:sz w:val="20"/>
      <w:szCs w:val="20"/>
    </w:rPr>
  </w:style>
  <w:style w:type="table" w:styleId="30">
    <w:name w:val="Table Grid"/>
    <w:basedOn w:val="2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0"/>
    <w:rPr>
      <w:b/>
      <w:bCs/>
    </w:rPr>
  </w:style>
  <w:style w:type="character" w:styleId="33">
    <w:name w:val="endnote reference"/>
    <w:basedOn w:val="31"/>
    <w:semiHidden/>
    <w:qFormat/>
    <w:uiPriority w:val="0"/>
    <w:rPr>
      <w:vertAlign w:val="superscript"/>
    </w:rPr>
  </w:style>
  <w:style w:type="character" w:styleId="34">
    <w:name w:val="page number"/>
    <w:basedOn w:val="31"/>
    <w:qFormat/>
    <w:uiPriority w:val="0"/>
    <w:rPr>
      <w:rFonts w:ascii="Times New Roman" w:hAnsi="Times New Roman" w:eastAsia="宋体"/>
      <w:sz w:val="18"/>
    </w:rPr>
  </w:style>
  <w:style w:type="character" w:styleId="35">
    <w:name w:val="FollowedHyperlink"/>
    <w:basedOn w:val="31"/>
    <w:qFormat/>
    <w:uiPriority w:val="0"/>
    <w:rPr>
      <w:color w:val="800080"/>
      <w:u w:val="single"/>
    </w:rPr>
  </w:style>
  <w:style w:type="character" w:styleId="36">
    <w:name w:val="Hyperlink"/>
    <w:basedOn w:val="31"/>
    <w:qFormat/>
    <w:uiPriority w:val="0"/>
    <w:rPr>
      <w:color w:val="0000FF"/>
      <w:spacing w:val="0"/>
      <w:w w:val="100"/>
      <w:szCs w:val="21"/>
      <w:u w:val="single"/>
    </w:rPr>
  </w:style>
  <w:style w:type="character" w:styleId="37">
    <w:name w:val="footnote reference"/>
    <w:basedOn w:val="31"/>
    <w:semiHidden/>
    <w:qFormat/>
    <w:uiPriority w:val="0"/>
    <w:rPr>
      <w:vertAlign w:val="superscript"/>
    </w:rPr>
  </w:style>
  <w:style w:type="paragraph" w:customStyle="1" w:styleId="38">
    <w:name w:val="正文表标题"/>
    <w:next w:val="20"/>
    <w:qFormat/>
    <w:uiPriority w:val="0"/>
    <w:pPr>
      <w:numPr>
        <w:ilvl w:val="0"/>
        <w:numId w:val="2"/>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39">
    <w:name w:val="附录五级无"/>
    <w:basedOn w:val="40"/>
    <w:qFormat/>
    <w:uiPriority w:val="0"/>
    <w:pPr>
      <w:tabs>
        <w:tab w:val="left" w:pos="360"/>
      </w:tabs>
      <w:spacing w:before="0" w:beforeLines="0" w:after="0" w:afterLines="0"/>
    </w:pPr>
    <w:rPr>
      <w:rFonts w:ascii="宋体" w:eastAsia="宋体"/>
      <w:szCs w:val="21"/>
    </w:rPr>
  </w:style>
  <w:style w:type="paragraph" w:customStyle="1" w:styleId="40">
    <w:name w:val="附录五级条标题"/>
    <w:basedOn w:val="41"/>
    <w:next w:val="20"/>
    <w:qFormat/>
    <w:uiPriority w:val="0"/>
    <w:pPr>
      <w:numPr>
        <w:ilvl w:val="6"/>
      </w:numPr>
      <w:tabs>
        <w:tab w:val="left" w:pos="360"/>
      </w:tabs>
      <w:outlineLvl w:val="6"/>
    </w:pPr>
  </w:style>
  <w:style w:type="paragraph" w:customStyle="1" w:styleId="41">
    <w:name w:val="附录四级条标题"/>
    <w:basedOn w:val="42"/>
    <w:next w:val="20"/>
    <w:qFormat/>
    <w:uiPriority w:val="0"/>
    <w:pPr>
      <w:numPr>
        <w:ilvl w:val="5"/>
      </w:numPr>
      <w:tabs>
        <w:tab w:val="left" w:pos="360"/>
      </w:tabs>
      <w:outlineLvl w:val="5"/>
    </w:pPr>
  </w:style>
  <w:style w:type="paragraph" w:customStyle="1" w:styleId="42">
    <w:name w:val="附录三级条标题"/>
    <w:basedOn w:val="43"/>
    <w:next w:val="20"/>
    <w:qFormat/>
    <w:uiPriority w:val="0"/>
    <w:pPr>
      <w:numPr>
        <w:ilvl w:val="4"/>
      </w:numPr>
      <w:tabs>
        <w:tab w:val="left" w:pos="360"/>
      </w:tabs>
      <w:outlineLvl w:val="4"/>
    </w:pPr>
  </w:style>
  <w:style w:type="paragraph" w:customStyle="1" w:styleId="43">
    <w:name w:val="附录二级条标题"/>
    <w:basedOn w:val="1"/>
    <w:next w:val="20"/>
    <w:qFormat/>
    <w:uiPriority w:val="0"/>
    <w:pPr>
      <w:widowControl/>
      <w:numPr>
        <w:ilvl w:val="3"/>
        <w:numId w:val="3"/>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44">
    <w:name w:val="三级条标题"/>
    <w:basedOn w:val="45"/>
    <w:next w:val="20"/>
    <w:qFormat/>
    <w:uiPriority w:val="0"/>
    <w:pPr>
      <w:numPr>
        <w:ilvl w:val="0"/>
        <w:numId w:val="0"/>
      </w:numPr>
      <w:outlineLvl w:val="4"/>
    </w:pPr>
  </w:style>
  <w:style w:type="paragraph" w:customStyle="1" w:styleId="45">
    <w:name w:val="二级条标题"/>
    <w:basedOn w:val="46"/>
    <w:next w:val="20"/>
    <w:qFormat/>
    <w:uiPriority w:val="0"/>
    <w:pPr>
      <w:numPr>
        <w:ilvl w:val="2"/>
      </w:numPr>
      <w:spacing w:before="50" w:after="50"/>
      <w:outlineLvl w:val="3"/>
    </w:pPr>
  </w:style>
  <w:style w:type="paragraph" w:customStyle="1" w:styleId="46">
    <w:name w:val="一级条标题"/>
    <w:next w:val="20"/>
    <w:qFormat/>
    <w:uiPriority w:val="0"/>
    <w:pPr>
      <w:numPr>
        <w:ilvl w:val="1"/>
        <w:numId w:val="4"/>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7">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48">
    <w:name w:val="其他发布日期"/>
    <w:basedOn w:val="49"/>
    <w:qFormat/>
    <w:uiPriority w:val="0"/>
    <w:pPr>
      <w:framePr w:vAnchor="page" w:x="1419"/>
    </w:pPr>
  </w:style>
  <w:style w:type="paragraph" w:customStyle="1" w:styleId="49">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50">
    <w:name w:val="附录公式"/>
    <w:basedOn w:val="20"/>
    <w:next w:val="20"/>
    <w:link w:val="135"/>
    <w:qFormat/>
    <w:uiPriority w:val="0"/>
  </w:style>
  <w:style w:type="paragraph" w:customStyle="1" w:styleId="51">
    <w:name w:val="附录标识"/>
    <w:basedOn w:val="1"/>
    <w:next w:val="20"/>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52">
    <w:name w:val="附录章标题"/>
    <w:next w:val="20"/>
    <w:qFormat/>
    <w:uiPriority w:val="0"/>
    <w:pPr>
      <w:numPr>
        <w:ilvl w:val="1"/>
        <w:numId w:val="3"/>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5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4">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55">
    <w:name w:val="封面标准文稿编辑信息2"/>
    <w:basedOn w:val="56"/>
    <w:qFormat/>
    <w:uiPriority w:val="0"/>
    <w:pPr>
      <w:framePr w:y="4469"/>
    </w:pPr>
  </w:style>
  <w:style w:type="paragraph" w:customStyle="1" w:styleId="56">
    <w:name w:val="封面标准文稿编辑信息"/>
    <w:basedOn w:val="57"/>
    <w:qFormat/>
    <w:uiPriority w:val="0"/>
    <w:pPr>
      <w:spacing w:before="180" w:line="180" w:lineRule="exact"/>
    </w:pPr>
    <w:rPr>
      <w:sz w:val="21"/>
    </w:rPr>
  </w:style>
  <w:style w:type="paragraph" w:customStyle="1" w:styleId="57">
    <w:name w:val="封面标准文稿类别"/>
    <w:basedOn w:val="58"/>
    <w:qFormat/>
    <w:uiPriority w:val="0"/>
    <w:pPr>
      <w:spacing w:after="160" w:line="240" w:lineRule="auto"/>
    </w:pPr>
    <w:rPr>
      <w:sz w:val="24"/>
    </w:rPr>
  </w:style>
  <w:style w:type="paragraph" w:customStyle="1" w:styleId="58">
    <w:name w:val="封面一致性程度标识"/>
    <w:basedOn w:val="59"/>
    <w:qFormat/>
    <w:uiPriority w:val="0"/>
    <w:pPr>
      <w:spacing w:before="440"/>
    </w:pPr>
    <w:rPr>
      <w:rFonts w:ascii="宋体" w:eastAsia="宋体"/>
    </w:rPr>
  </w:style>
  <w:style w:type="paragraph" w:customStyle="1" w:styleId="59">
    <w:name w:val="封面标准英文名称"/>
    <w:basedOn w:val="53"/>
    <w:qFormat/>
    <w:uiPriority w:val="0"/>
    <w:pPr>
      <w:spacing w:before="370" w:line="400" w:lineRule="exact"/>
    </w:pPr>
    <w:rPr>
      <w:rFonts w:ascii="Times New Roman"/>
      <w:sz w:val="28"/>
      <w:szCs w:val="28"/>
    </w:rPr>
  </w:style>
  <w:style w:type="paragraph" w:customStyle="1" w:styleId="60">
    <w:name w:val="一级无"/>
    <w:basedOn w:val="46"/>
    <w:qFormat/>
    <w:uiPriority w:val="0"/>
    <w:pPr>
      <w:spacing w:before="0" w:beforeLines="0" w:after="0" w:afterLines="0"/>
    </w:pPr>
    <w:rPr>
      <w:rFonts w:ascii="宋体" w:eastAsia="宋体"/>
    </w:rPr>
  </w:style>
  <w:style w:type="paragraph" w:customStyle="1" w:styleId="61">
    <w:name w:val="正文公式编号制表符"/>
    <w:basedOn w:val="20"/>
    <w:next w:val="20"/>
    <w:qFormat/>
    <w:uiPriority w:val="0"/>
    <w:pPr>
      <w:ind w:firstLine="0" w:firstLineChars="0"/>
    </w:pPr>
  </w:style>
  <w:style w:type="paragraph" w:customStyle="1" w:styleId="62">
    <w:name w:val="二级无"/>
    <w:basedOn w:val="45"/>
    <w:qFormat/>
    <w:uiPriority w:val="0"/>
    <w:pPr>
      <w:spacing w:before="0" w:beforeLines="0" w:after="0" w:afterLines="0"/>
    </w:pPr>
    <w:rPr>
      <w:rFonts w:ascii="宋体" w:eastAsia="宋体"/>
    </w:rPr>
  </w:style>
  <w:style w:type="paragraph" w:customStyle="1" w:styleId="63">
    <w:name w:val="发布部门"/>
    <w:next w:val="20"/>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64">
    <w:name w:val="列项●（二级）"/>
    <w:qFormat/>
    <w:uiPriority w:val="0"/>
    <w:pPr>
      <w:numPr>
        <w:ilvl w:val="1"/>
        <w:numId w:val="5"/>
      </w:numPr>
      <w:tabs>
        <w:tab w:val="left" w:pos="840"/>
      </w:tabs>
      <w:jc w:val="both"/>
    </w:pPr>
    <w:rPr>
      <w:rFonts w:ascii="宋体" w:hAnsi="Times New Roman" w:eastAsia="宋体" w:cs="Times New Roman"/>
      <w:sz w:val="21"/>
      <w:lang w:val="en-US" w:eastAsia="zh-CN" w:bidi="ar-SA"/>
    </w:rPr>
  </w:style>
  <w:style w:type="paragraph" w:customStyle="1" w:styleId="65">
    <w:name w:val="条文脚注"/>
    <w:basedOn w:val="21"/>
    <w:qFormat/>
    <w:uiPriority w:val="0"/>
    <w:pPr>
      <w:numPr>
        <w:numId w:val="0"/>
      </w:numPr>
      <w:jc w:val="both"/>
    </w:pPr>
  </w:style>
  <w:style w:type="paragraph" w:customStyle="1" w:styleId="6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6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68">
    <w:name w:val="附录表标号"/>
    <w:basedOn w:val="1"/>
    <w:next w:val="20"/>
    <w:qFormat/>
    <w:uiPriority w:val="0"/>
    <w:pPr>
      <w:numPr>
        <w:ilvl w:val="0"/>
        <w:numId w:val="6"/>
      </w:numPr>
      <w:tabs>
        <w:tab w:val="clear" w:pos="0"/>
      </w:tabs>
      <w:spacing w:line="14" w:lineRule="exact"/>
      <w:ind w:left="811" w:hanging="448"/>
      <w:jc w:val="center"/>
      <w:outlineLvl w:val="0"/>
    </w:pPr>
    <w:rPr>
      <w:color w:val="FFFFFF"/>
    </w:rPr>
  </w:style>
  <w:style w:type="paragraph" w:customStyle="1" w:styleId="69">
    <w:name w:val="首示例"/>
    <w:next w:val="20"/>
    <w:link w:val="132"/>
    <w:qFormat/>
    <w:uiPriority w:val="0"/>
    <w:pPr>
      <w:numPr>
        <w:ilvl w:val="0"/>
        <w:numId w:val="7"/>
      </w:numPr>
      <w:tabs>
        <w:tab w:val="left" w:pos="360"/>
      </w:tabs>
      <w:ind w:firstLine="0"/>
    </w:pPr>
    <w:rPr>
      <w:rFonts w:ascii="宋体" w:hAnsi="宋体" w:eastAsia="宋体" w:cs="Times New Roman"/>
      <w:kern w:val="2"/>
      <w:sz w:val="18"/>
      <w:szCs w:val="18"/>
      <w:lang w:val="en-US" w:eastAsia="zh-CN" w:bidi="ar-SA"/>
    </w:rPr>
  </w:style>
  <w:style w:type="paragraph" w:customStyle="1" w:styleId="70">
    <w:name w:val="章标题"/>
    <w:next w:val="20"/>
    <w:qFormat/>
    <w:uiPriority w:val="0"/>
    <w:pPr>
      <w:numPr>
        <w:ilvl w:val="0"/>
        <w:numId w:val="4"/>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71">
    <w:name w:val="三级无"/>
    <w:basedOn w:val="44"/>
    <w:qFormat/>
    <w:uiPriority w:val="0"/>
    <w:pPr>
      <w:spacing w:before="0" w:beforeLines="0" w:after="0" w:afterLines="0"/>
    </w:pPr>
    <w:rPr>
      <w:rFonts w:ascii="宋体" w:eastAsia="宋体"/>
    </w:rPr>
  </w:style>
  <w:style w:type="paragraph" w:customStyle="1" w:styleId="72">
    <w:name w:val="附录三级无"/>
    <w:basedOn w:val="42"/>
    <w:qFormat/>
    <w:uiPriority w:val="0"/>
    <w:pPr>
      <w:tabs>
        <w:tab w:val="clear" w:pos="360"/>
      </w:tabs>
      <w:spacing w:before="0" w:beforeLines="0" w:after="0" w:afterLines="0"/>
    </w:pPr>
    <w:rPr>
      <w:rFonts w:ascii="宋体" w:eastAsia="宋体"/>
      <w:szCs w:val="21"/>
    </w:rPr>
  </w:style>
  <w:style w:type="paragraph" w:customStyle="1" w:styleId="73">
    <w:name w:val="列项◆（三级）"/>
    <w:basedOn w:val="1"/>
    <w:qFormat/>
    <w:uiPriority w:val="0"/>
    <w:pPr>
      <w:numPr>
        <w:ilvl w:val="2"/>
        <w:numId w:val="5"/>
      </w:numPr>
    </w:pPr>
    <w:rPr>
      <w:rFonts w:ascii="宋体"/>
      <w:szCs w:val="21"/>
    </w:rPr>
  </w:style>
  <w:style w:type="paragraph" w:customStyle="1" w:styleId="74">
    <w:name w:val="注：（正文）"/>
    <w:basedOn w:val="75"/>
    <w:next w:val="20"/>
    <w:qFormat/>
    <w:uiPriority w:val="0"/>
    <w:pPr>
      <w:numPr>
        <w:ilvl w:val="0"/>
        <w:numId w:val="8"/>
      </w:numPr>
    </w:pPr>
  </w:style>
  <w:style w:type="paragraph" w:customStyle="1" w:styleId="75">
    <w:name w:val="注："/>
    <w:next w:val="20"/>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76">
    <w:name w:val="附录图标题"/>
    <w:basedOn w:val="1"/>
    <w:next w:val="20"/>
    <w:qFormat/>
    <w:uiPriority w:val="0"/>
    <w:pPr>
      <w:numPr>
        <w:ilvl w:val="1"/>
        <w:numId w:val="10"/>
      </w:numPr>
      <w:tabs>
        <w:tab w:val="left" w:pos="363"/>
      </w:tabs>
      <w:spacing w:before="50" w:beforeLines="50" w:after="50" w:afterLines="50"/>
      <w:ind w:left="0" w:firstLine="0"/>
      <w:jc w:val="center"/>
    </w:pPr>
    <w:rPr>
      <w:rFonts w:ascii="黑体" w:eastAsia="黑体"/>
      <w:szCs w:val="21"/>
    </w:rPr>
  </w:style>
  <w:style w:type="paragraph" w:customStyle="1" w:styleId="77">
    <w:name w:val="五级条标题"/>
    <w:basedOn w:val="78"/>
    <w:next w:val="20"/>
    <w:qFormat/>
    <w:uiPriority w:val="0"/>
    <w:pPr>
      <w:numPr>
        <w:ilvl w:val="5"/>
      </w:numPr>
      <w:outlineLvl w:val="6"/>
    </w:pPr>
  </w:style>
  <w:style w:type="paragraph" w:customStyle="1" w:styleId="78">
    <w:name w:val="四级条标题"/>
    <w:basedOn w:val="44"/>
    <w:next w:val="20"/>
    <w:qFormat/>
    <w:uiPriority w:val="0"/>
    <w:pPr>
      <w:numPr>
        <w:ilvl w:val="4"/>
        <w:numId w:val="4"/>
      </w:numPr>
      <w:outlineLvl w:val="5"/>
    </w:pPr>
  </w:style>
  <w:style w:type="paragraph" w:customStyle="1" w:styleId="79">
    <w:name w:val="标准书眉一"/>
    <w:qFormat/>
    <w:uiPriority w:val="0"/>
    <w:pPr>
      <w:jc w:val="both"/>
    </w:pPr>
    <w:rPr>
      <w:rFonts w:ascii="Times New Roman" w:hAnsi="Times New Roman" w:eastAsia="宋体" w:cs="Times New Roman"/>
      <w:lang w:val="en-US" w:eastAsia="zh-CN" w:bidi="ar-SA"/>
    </w:rPr>
  </w:style>
  <w:style w:type="paragraph" w:customStyle="1" w:styleId="80">
    <w:name w:val="示例"/>
    <w:next w:val="47"/>
    <w:qFormat/>
    <w:uiPriority w:val="0"/>
    <w:pPr>
      <w:widowControl w:val="0"/>
      <w:numPr>
        <w:ilvl w:val="0"/>
        <w:numId w:val="11"/>
      </w:numPr>
      <w:jc w:val="both"/>
    </w:pPr>
    <w:rPr>
      <w:rFonts w:ascii="宋体" w:hAnsi="Times New Roman" w:eastAsia="宋体" w:cs="Times New Roman"/>
      <w:sz w:val="18"/>
      <w:szCs w:val="18"/>
      <w:lang w:val="en-US" w:eastAsia="zh-CN" w:bidi="ar-SA"/>
    </w:rPr>
  </w:style>
  <w:style w:type="paragraph" w:customStyle="1" w:styleId="8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82">
    <w:name w:val="参考文献"/>
    <w:basedOn w:val="1"/>
    <w:next w:val="20"/>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3">
    <w:name w:val="示例×："/>
    <w:basedOn w:val="70"/>
    <w:qFormat/>
    <w:uiPriority w:val="0"/>
    <w:pPr>
      <w:numPr>
        <w:numId w:val="12"/>
      </w:numPr>
      <w:spacing w:before="0" w:beforeLines="0" w:after="0" w:afterLines="0"/>
      <w:outlineLvl w:val="9"/>
    </w:pPr>
    <w:rPr>
      <w:rFonts w:ascii="宋体" w:eastAsia="宋体"/>
      <w:sz w:val="18"/>
      <w:szCs w:val="18"/>
    </w:rPr>
  </w:style>
  <w:style w:type="paragraph" w:customStyle="1" w:styleId="84">
    <w:name w:val="五级无"/>
    <w:basedOn w:val="77"/>
    <w:qFormat/>
    <w:uiPriority w:val="0"/>
    <w:pPr>
      <w:spacing w:before="0" w:beforeLines="0" w:after="0" w:afterLines="0"/>
    </w:pPr>
    <w:rPr>
      <w:rFonts w:ascii="宋体" w:eastAsia="宋体"/>
    </w:rPr>
  </w:style>
  <w:style w:type="paragraph" w:customStyle="1" w:styleId="85">
    <w:name w:val="注×：（正文）"/>
    <w:qFormat/>
    <w:uiPriority w:val="0"/>
    <w:pPr>
      <w:numPr>
        <w:ilvl w:val="0"/>
        <w:numId w:val="13"/>
      </w:numPr>
      <w:jc w:val="both"/>
    </w:pPr>
    <w:rPr>
      <w:rFonts w:ascii="宋体" w:hAnsi="Times New Roman" w:eastAsia="宋体" w:cs="Times New Roman"/>
      <w:sz w:val="18"/>
      <w:szCs w:val="18"/>
      <w:lang w:val="en-US" w:eastAsia="zh-CN" w:bidi="ar-SA"/>
    </w:rPr>
  </w:style>
  <w:style w:type="paragraph" w:customStyle="1" w:styleId="86">
    <w:name w:val="其他发布部门"/>
    <w:basedOn w:val="63"/>
    <w:qFormat/>
    <w:uiPriority w:val="0"/>
    <w:pPr>
      <w:framePr w:y="15310"/>
      <w:spacing w:line="0" w:lineRule="atLeast"/>
    </w:pPr>
    <w:rPr>
      <w:rFonts w:ascii="黑体" w:eastAsia="黑体"/>
      <w:b w:val="0"/>
    </w:rPr>
  </w:style>
  <w:style w:type="paragraph" w:customStyle="1" w:styleId="87">
    <w:name w:val="封面正文"/>
    <w:qFormat/>
    <w:uiPriority w:val="0"/>
    <w:pPr>
      <w:jc w:val="both"/>
    </w:pPr>
    <w:rPr>
      <w:rFonts w:ascii="Times New Roman" w:hAnsi="Times New Roman" w:eastAsia="宋体" w:cs="Times New Roman"/>
      <w:lang w:val="en-US" w:eastAsia="zh-CN" w:bidi="ar-SA"/>
    </w:rPr>
  </w:style>
  <w:style w:type="paragraph" w:customStyle="1" w:styleId="88">
    <w:name w:val="标准书眉_偶数页"/>
    <w:basedOn w:val="81"/>
    <w:next w:val="1"/>
    <w:qFormat/>
    <w:uiPriority w:val="0"/>
    <w:pPr>
      <w:jc w:val="left"/>
    </w:pPr>
  </w:style>
  <w:style w:type="paragraph" w:customStyle="1" w:styleId="89">
    <w:name w:val="附录一级条标题"/>
    <w:basedOn w:val="52"/>
    <w:next w:val="20"/>
    <w:qFormat/>
    <w:uiPriority w:val="0"/>
    <w:pPr>
      <w:numPr>
        <w:ilvl w:val="2"/>
      </w:numPr>
      <w:autoSpaceDN w:val="0"/>
      <w:spacing w:before="50" w:beforeLines="50" w:after="50" w:afterLines="50"/>
      <w:outlineLvl w:val="2"/>
    </w:pPr>
  </w:style>
  <w:style w:type="paragraph" w:customStyle="1" w:styleId="90">
    <w:name w:val="附录二级无"/>
    <w:basedOn w:val="43"/>
    <w:qFormat/>
    <w:uiPriority w:val="0"/>
    <w:pPr>
      <w:tabs>
        <w:tab w:val="clear" w:pos="360"/>
      </w:tabs>
      <w:spacing w:before="0" w:beforeLines="0" w:after="0" w:afterLines="0"/>
    </w:pPr>
    <w:rPr>
      <w:rFonts w:ascii="宋体" w:eastAsia="宋体"/>
      <w:szCs w:val="21"/>
    </w:rPr>
  </w:style>
  <w:style w:type="paragraph" w:customStyle="1" w:styleId="91">
    <w:name w:val="附录公式编号制表符"/>
    <w:basedOn w:val="1"/>
    <w:next w:val="20"/>
    <w:qFormat/>
    <w:uiPriority w:val="0"/>
    <w:pPr>
      <w:widowControl/>
      <w:tabs>
        <w:tab w:val="center" w:pos="4201"/>
        <w:tab w:val="right" w:leader="dot" w:pos="9298"/>
      </w:tabs>
      <w:autoSpaceDE w:val="0"/>
      <w:autoSpaceDN w:val="0"/>
    </w:pPr>
    <w:rPr>
      <w:rFonts w:ascii="宋体"/>
      <w:kern w:val="0"/>
      <w:szCs w:val="20"/>
    </w:rPr>
  </w:style>
  <w:style w:type="paragraph" w:customStyle="1" w:styleId="92">
    <w:name w:val="编号列项（三级）"/>
    <w:qFormat/>
    <w:uiPriority w:val="0"/>
    <w:rPr>
      <w:rFonts w:ascii="宋体" w:hAnsi="Times New Roman" w:eastAsia="宋体" w:cs="Times New Roman"/>
      <w:sz w:val="21"/>
      <w:lang w:val="en-US" w:eastAsia="zh-CN" w:bidi="ar-SA"/>
    </w:rPr>
  </w:style>
  <w:style w:type="paragraph" w:customStyle="1" w:styleId="93">
    <w:name w:val="四级无"/>
    <w:basedOn w:val="78"/>
    <w:qFormat/>
    <w:uiPriority w:val="0"/>
    <w:pPr>
      <w:spacing w:before="0" w:beforeLines="0" w:after="0" w:afterLines="0"/>
    </w:pPr>
    <w:rPr>
      <w:rFonts w:ascii="宋体" w:eastAsia="宋体"/>
    </w:rPr>
  </w:style>
  <w:style w:type="paragraph" w:customStyle="1" w:styleId="94">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95">
    <w:name w:val="封面标准名称2"/>
    <w:basedOn w:val="53"/>
    <w:qFormat/>
    <w:uiPriority w:val="0"/>
    <w:pPr>
      <w:framePr w:y="4469"/>
      <w:spacing w:before="630" w:beforeLines="630"/>
    </w:pPr>
  </w:style>
  <w:style w:type="paragraph" w:customStyle="1" w:styleId="96">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9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98">
    <w:name w:val="图标脚注说明"/>
    <w:basedOn w:val="20"/>
    <w:qFormat/>
    <w:uiPriority w:val="0"/>
    <w:pPr>
      <w:ind w:left="840" w:hanging="420" w:firstLineChars="0"/>
    </w:pPr>
    <w:rPr>
      <w:sz w:val="18"/>
      <w:szCs w:val="18"/>
    </w:rPr>
  </w:style>
  <w:style w:type="paragraph" w:customStyle="1" w:styleId="99">
    <w:name w:val="附录表标题"/>
    <w:basedOn w:val="1"/>
    <w:next w:val="20"/>
    <w:qFormat/>
    <w:uiPriority w:val="0"/>
    <w:pPr>
      <w:numPr>
        <w:ilvl w:val="1"/>
        <w:numId w:val="6"/>
      </w:numPr>
      <w:tabs>
        <w:tab w:val="left" w:pos="180"/>
      </w:tabs>
      <w:spacing w:before="50" w:beforeLines="50" w:after="50" w:afterLines="50"/>
      <w:ind w:left="0" w:firstLine="0"/>
      <w:jc w:val="center"/>
    </w:pPr>
    <w:rPr>
      <w:rFonts w:ascii="黑体" w:eastAsia="黑体"/>
      <w:szCs w:val="21"/>
    </w:rPr>
  </w:style>
  <w:style w:type="paragraph" w:customStyle="1" w:styleId="100">
    <w:name w:val="列项——（一级）"/>
    <w:qFormat/>
    <w:uiPriority w:val="0"/>
    <w:pPr>
      <w:widowControl w:val="0"/>
      <w:numPr>
        <w:ilvl w:val="0"/>
        <w:numId w:val="5"/>
      </w:numPr>
      <w:jc w:val="both"/>
    </w:pPr>
    <w:rPr>
      <w:rFonts w:ascii="宋体" w:hAnsi="Times New Roman" w:eastAsia="宋体" w:cs="Times New Roman"/>
      <w:sz w:val="21"/>
      <w:lang w:val="en-US" w:eastAsia="zh-CN" w:bidi="ar-SA"/>
    </w:rPr>
  </w:style>
  <w:style w:type="paragraph" w:customStyle="1" w:styleId="101">
    <w:name w:val="附录一级无"/>
    <w:basedOn w:val="89"/>
    <w:qFormat/>
    <w:uiPriority w:val="0"/>
    <w:pPr>
      <w:tabs>
        <w:tab w:val="clear" w:pos="360"/>
      </w:tabs>
      <w:spacing w:before="0" w:beforeLines="0" w:after="0" w:afterLines="0"/>
    </w:pPr>
    <w:rPr>
      <w:rFonts w:ascii="宋体" w:eastAsia="宋体"/>
      <w:szCs w:val="21"/>
    </w:rPr>
  </w:style>
  <w:style w:type="paragraph" w:customStyle="1" w:styleId="102">
    <w:name w:val="附录标题"/>
    <w:basedOn w:val="20"/>
    <w:next w:val="20"/>
    <w:qFormat/>
    <w:uiPriority w:val="0"/>
    <w:pPr>
      <w:ind w:firstLine="0" w:firstLineChars="0"/>
      <w:jc w:val="center"/>
    </w:pPr>
    <w:rPr>
      <w:rFonts w:ascii="黑体" w:eastAsia="黑体"/>
    </w:rPr>
  </w:style>
  <w:style w:type="paragraph" w:customStyle="1" w:styleId="103">
    <w:name w:val="其他实施日期"/>
    <w:basedOn w:val="104"/>
    <w:qFormat/>
    <w:uiPriority w:val="0"/>
  </w:style>
  <w:style w:type="paragraph" w:customStyle="1" w:styleId="104">
    <w:name w:val="实施日期"/>
    <w:basedOn w:val="49"/>
    <w:qFormat/>
    <w:uiPriority w:val="0"/>
    <w:pPr>
      <w:framePr w:vAnchor="page"/>
      <w:jc w:val="right"/>
    </w:pPr>
  </w:style>
  <w:style w:type="paragraph" w:customStyle="1" w:styleId="105">
    <w:name w:val="附录四级无"/>
    <w:basedOn w:val="41"/>
    <w:qFormat/>
    <w:uiPriority w:val="0"/>
    <w:pPr>
      <w:tabs>
        <w:tab w:val="clear" w:pos="360"/>
      </w:tabs>
      <w:spacing w:before="0" w:beforeLines="0" w:after="0" w:afterLines="0"/>
    </w:pPr>
    <w:rPr>
      <w:rFonts w:ascii="宋体" w:eastAsia="宋体"/>
      <w:szCs w:val="21"/>
    </w:rPr>
  </w:style>
  <w:style w:type="paragraph" w:customStyle="1" w:styleId="106">
    <w:name w:val="封面标准英文名称2"/>
    <w:basedOn w:val="59"/>
    <w:qFormat/>
    <w:uiPriority w:val="0"/>
    <w:pPr>
      <w:framePr w:y="4469"/>
    </w:pPr>
  </w:style>
  <w:style w:type="paragraph" w:customStyle="1" w:styleId="107">
    <w:name w:val="WPSOffice手动目录 1"/>
    <w:qFormat/>
    <w:uiPriority w:val="0"/>
    <w:rPr>
      <w:rFonts w:ascii="Times New Roman" w:hAnsi="Times New Roman" w:eastAsia="宋体" w:cs="Times New Roman"/>
      <w:lang w:val="en-US" w:eastAsia="zh-CN" w:bidi="ar-SA"/>
    </w:rPr>
  </w:style>
  <w:style w:type="paragraph" w:customStyle="1" w:styleId="108">
    <w:name w:val="附录字母编号列项（一级）"/>
    <w:qFormat/>
    <w:uiPriority w:val="0"/>
    <w:pPr>
      <w:numPr>
        <w:ilvl w:val="0"/>
        <w:numId w:val="14"/>
      </w:numPr>
    </w:pPr>
    <w:rPr>
      <w:rFonts w:ascii="宋体" w:hAnsi="Times New Roman" w:eastAsia="宋体" w:cs="Times New Roman"/>
      <w:sz w:val="21"/>
      <w:lang w:val="en-US" w:eastAsia="zh-CN" w:bidi="ar-SA"/>
    </w:rPr>
  </w:style>
  <w:style w:type="paragraph" w:customStyle="1" w:styleId="109">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1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1">
    <w:name w:val="前言、引言标题"/>
    <w:next w:val="2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13">
    <w:name w:val="示例后文字"/>
    <w:basedOn w:val="20"/>
    <w:next w:val="20"/>
    <w:qFormat/>
    <w:uiPriority w:val="0"/>
    <w:pPr>
      <w:ind w:firstLine="360"/>
    </w:pPr>
    <w:rPr>
      <w:sz w:val="18"/>
    </w:rPr>
  </w:style>
  <w:style w:type="paragraph" w:customStyle="1" w:styleId="114">
    <w:name w:val="注×："/>
    <w:qFormat/>
    <w:uiPriority w:val="0"/>
    <w:pPr>
      <w:widowControl w:val="0"/>
      <w:numPr>
        <w:ilvl w:val="0"/>
        <w:numId w:val="15"/>
      </w:numPr>
      <w:autoSpaceDE w:val="0"/>
      <w:autoSpaceDN w:val="0"/>
      <w:jc w:val="both"/>
    </w:pPr>
    <w:rPr>
      <w:rFonts w:ascii="宋体" w:hAnsi="Times New Roman" w:eastAsia="宋体" w:cs="Times New Roman"/>
      <w:sz w:val="18"/>
      <w:szCs w:val="18"/>
      <w:lang w:val="en-US" w:eastAsia="zh-CN" w:bidi="ar-SA"/>
    </w:rPr>
  </w:style>
  <w:style w:type="paragraph" w:customStyle="1" w:styleId="115">
    <w:name w:val="附录图标号"/>
    <w:basedOn w:val="1"/>
    <w:qFormat/>
    <w:uiPriority w:val="0"/>
    <w:pPr>
      <w:keepNext/>
      <w:pageBreakBefore/>
      <w:widowControl/>
      <w:numPr>
        <w:ilvl w:val="0"/>
        <w:numId w:val="10"/>
      </w:numPr>
      <w:spacing w:line="14" w:lineRule="exact"/>
      <w:ind w:left="0" w:firstLine="363"/>
      <w:jc w:val="center"/>
      <w:outlineLvl w:val="0"/>
    </w:pPr>
    <w:rPr>
      <w:color w:val="FFFFFF"/>
    </w:rPr>
  </w:style>
  <w:style w:type="paragraph" w:customStyle="1" w:styleId="11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17">
    <w:name w:val="目次、标准名称标题"/>
    <w:basedOn w:val="1"/>
    <w:next w:val="2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18">
    <w:name w:val="封面标准文稿类别2"/>
    <w:basedOn w:val="57"/>
    <w:qFormat/>
    <w:uiPriority w:val="0"/>
    <w:pPr>
      <w:framePr w:y="4469"/>
    </w:pPr>
  </w:style>
  <w:style w:type="paragraph" w:customStyle="1" w:styleId="119">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1">
    <w:name w:val="封面一致性程度标识2"/>
    <w:basedOn w:val="58"/>
    <w:qFormat/>
    <w:uiPriority w:val="0"/>
    <w:pPr>
      <w:framePr w:y="4469"/>
    </w:pPr>
  </w:style>
  <w:style w:type="paragraph" w:customStyle="1" w:styleId="122">
    <w:name w:val="终结线"/>
    <w:basedOn w:val="1"/>
    <w:qFormat/>
    <w:uiPriority w:val="0"/>
    <w:pPr>
      <w:framePr w:hSpace="181" w:vSpace="181" w:wrap="around" w:vAnchor="text" w:hAnchor="margin" w:xAlign="center" w:y="285"/>
    </w:pPr>
  </w:style>
  <w:style w:type="paragraph" w:customStyle="1" w:styleId="12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4">
    <w:name w:val="字母编号列项（一级）"/>
    <w:qFormat/>
    <w:uiPriority w:val="0"/>
    <w:pPr>
      <w:numPr>
        <w:ilvl w:val="0"/>
        <w:numId w:val="16"/>
      </w:numPr>
      <w:jc w:val="both"/>
    </w:pPr>
    <w:rPr>
      <w:rFonts w:ascii="宋体" w:hAnsi="Times New Roman" w:eastAsia="宋体" w:cs="Times New Roman"/>
      <w:sz w:val="21"/>
      <w:lang w:val="en-US" w:eastAsia="zh-CN" w:bidi="ar-SA"/>
    </w:rPr>
  </w:style>
  <w:style w:type="paragraph" w:customStyle="1" w:styleId="12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26">
    <w:name w:val="参考文献、索引标题"/>
    <w:basedOn w:val="1"/>
    <w:next w:val="20"/>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27">
    <w:name w:val="数字编号列项（二级）"/>
    <w:qFormat/>
    <w:uiPriority w:val="0"/>
    <w:pPr>
      <w:numPr>
        <w:ilvl w:val="1"/>
        <w:numId w:val="16"/>
      </w:numPr>
      <w:jc w:val="both"/>
    </w:pPr>
    <w:rPr>
      <w:rFonts w:ascii="宋体" w:hAnsi="Times New Roman" w:eastAsia="宋体" w:cs="Times New Roman"/>
      <w:sz w:val="21"/>
      <w:lang w:val="en-US" w:eastAsia="zh-CN" w:bidi="ar-SA"/>
    </w:rPr>
  </w:style>
  <w:style w:type="paragraph" w:customStyle="1" w:styleId="128">
    <w:name w:val="正文图标题"/>
    <w:next w:val="20"/>
    <w:qFormat/>
    <w:uiPriority w:val="0"/>
    <w:pPr>
      <w:numPr>
        <w:ilvl w:val="0"/>
        <w:numId w:val="17"/>
      </w:numPr>
      <w:spacing w:before="156" w:beforeLines="50" w:after="156" w:afterLines="50"/>
      <w:jc w:val="center"/>
    </w:pPr>
    <w:rPr>
      <w:rFonts w:ascii="黑体" w:hAnsi="Times New Roman" w:eastAsia="黑体" w:cs="Times New Roman"/>
      <w:sz w:val="21"/>
      <w:lang w:val="en-US" w:eastAsia="zh-CN" w:bidi="ar-SA"/>
    </w:rPr>
  </w:style>
  <w:style w:type="paragraph" w:customStyle="1" w:styleId="129">
    <w:name w:val="图的脚注"/>
    <w:next w:val="20"/>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0">
    <w:name w:val="其他标准标志"/>
    <w:basedOn w:val="125"/>
    <w:qFormat/>
    <w:uiPriority w:val="0"/>
    <w:pPr>
      <w:framePr w:w="6101" w:vAnchor="page" w:hAnchor="page" w:x="4673" w:y="942"/>
    </w:pPr>
    <w:rPr>
      <w:w w:val="130"/>
    </w:rPr>
  </w:style>
  <w:style w:type="paragraph" w:customStyle="1" w:styleId="131">
    <w:name w:val="图表脚注说明"/>
    <w:basedOn w:val="1"/>
    <w:qFormat/>
    <w:uiPriority w:val="0"/>
    <w:pPr>
      <w:numPr>
        <w:ilvl w:val="0"/>
        <w:numId w:val="18"/>
      </w:numPr>
    </w:pPr>
    <w:rPr>
      <w:rFonts w:ascii="宋体"/>
      <w:sz w:val="18"/>
      <w:szCs w:val="18"/>
    </w:rPr>
  </w:style>
  <w:style w:type="character" w:customStyle="1" w:styleId="132">
    <w:name w:val="首示例 Char"/>
    <w:basedOn w:val="31"/>
    <w:link w:val="69"/>
    <w:qFormat/>
    <w:uiPriority w:val="0"/>
    <w:rPr>
      <w:rFonts w:ascii="宋体" w:hAnsi="宋体"/>
      <w:kern w:val="2"/>
      <w:sz w:val="18"/>
      <w:szCs w:val="18"/>
      <w:lang w:val="en-US" w:eastAsia="zh-CN" w:bidi="ar-SA"/>
    </w:rPr>
  </w:style>
  <w:style w:type="character" w:customStyle="1" w:styleId="133">
    <w:name w:val="发布"/>
    <w:basedOn w:val="31"/>
    <w:qFormat/>
    <w:uiPriority w:val="0"/>
    <w:rPr>
      <w:rFonts w:ascii="黑体" w:eastAsia="黑体"/>
      <w:spacing w:val="85"/>
      <w:w w:val="100"/>
      <w:position w:val="3"/>
      <w:sz w:val="28"/>
      <w:szCs w:val="28"/>
    </w:rPr>
  </w:style>
  <w:style w:type="character" w:customStyle="1" w:styleId="134">
    <w:name w:val="段 Char"/>
    <w:basedOn w:val="31"/>
    <w:link w:val="20"/>
    <w:qFormat/>
    <w:uiPriority w:val="0"/>
    <w:rPr>
      <w:rFonts w:ascii="宋体"/>
      <w:sz w:val="21"/>
      <w:lang w:val="en-US" w:eastAsia="zh-CN" w:bidi="ar-SA"/>
    </w:rPr>
  </w:style>
  <w:style w:type="character" w:customStyle="1" w:styleId="135">
    <w:name w:val="附录公式 Char"/>
    <w:basedOn w:val="134"/>
    <w:link w:val="50"/>
    <w:qFormat/>
    <w:uiPriority w:val="0"/>
    <w:rPr>
      <w:rFonts w:ascii="宋体"/>
      <w:sz w:val="21"/>
      <w:lang w:val="en-US" w:eastAsia="zh-CN" w:bidi="ar-SA"/>
    </w:rPr>
  </w:style>
  <w:style w:type="character" w:customStyle="1" w:styleId="136">
    <w:name w:val="一级条标题 Char"/>
    <w:basedOn w:val="31"/>
    <w:qFormat/>
    <w:uiPriority w:val="0"/>
    <w:rPr>
      <w:rFonts w:hint="eastAsia" w:ascii="黑体" w:hAnsi="宋体" w:eastAsia="黑体" w:cs="黑体"/>
      <w:sz w:val="21"/>
      <w:szCs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9</Pages>
  <Words>699</Words>
  <Characters>3986</Characters>
  <Lines>33</Lines>
  <Paragraphs>9</Paragraphs>
  <TotalTime>2</TotalTime>
  <ScaleCrop>false</ScaleCrop>
  <LinksUpToDate>false</LinksUpToDate>
  <CharactersWithSpaces>4676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2020-04-12T14:20:00Z</dcterms:created>
  <dc:creator>CNIS</dc:creator>
  <cp:lastModifiedBy>曙光^_^</cp:lastModifiedBy>
  <cp:lastPrinted>2019-08-26T06:32:00Z</cp:lastPrinted>
  <dcterms:modified xsi:type="dcterms:W3CDTF">2020-10-12T08:25:26Z</dcterms:modified>
  <dc:title>标准名称</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